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1A52" w14:textId="6E8EBCE6" w:rsidR="008E57E4" w:rsidRDefault="00630F4F" w:rsidP="00C10325">
      <w:pPr>
        <w:spacing w:after="0" w:line="240" w:lineRule="auto"/>
        <w:contextualSpacing/>
        <w:jc w:val="both"/>
        <w:rPr>
          <w:rFonts w:ascii="Helvetica Neue" w:hAnsi="Helvetica Neue" w:cs="Calibri"/>
          <w:b/>
          <w:bCs/>
          <w:sz w:val="20"/>
          <w:szCs w:val="20"/>
        </w:rPr>
      </w:pPr>
      <w:r w:rsidRPr="00C7033A">
        <w:rPr>
          <w:rFonts w:ascii="Helvetica Neue" w:hAnsi="Helvetica Neue" w:cs="Calibri"/>
          <w:b/>
          <w:bCs/>
          <w:sz w:val="20"/>
          <w:szCs w:val="20"/>
        </w:rPr>
        <w:t>OPINION ARTICLE</w:t>
      </w:r>
    </w:p>
    <w:p w14:paraId="7ABBD1F7" w14:textId="77777777" w:rsidR="00C10325" w:rsidRPr="00C7033A" w:rsidRDefault="00C10325" w:rsidP="00C10325">
      <w:pPr>
        <w:spacing w:after="0" w:line="240" w:lineRule="auto"/>
        <w:contextualSpacing/>
        <w:jc w:val="both"/>
        <w:rPr>
          <w:rFonts w:ascii="Helvetica Neue" w:hAnsi="Helvetica Neue" w:cs="Calibri"/>
          <w:b/>
          <w:bCs/>
          <w:sz w:val="20"/>
          <w:szCs w:val="20"/>
        </w:rPr>
      </w:pPr>
    </w:p>
    <w:p w14:paraId="26123274" w14:textId="72A2E46B" w:rsidR="00CB168F" w:rsidRDefault="00033995" w:rsidP="00C10325">
      <w:pPr>
        <w:pBdr>
          <w:bottom w:val="single" w:sz="4" w:space="1" w:color="auto"/>
        </w:pBdr>
        <w:spacing w:after="0" w:line="240" w:lineRule="auto"/>
        <w:contextualSpacing/>
        <w:jc w:val="both"/>
        <w:rPr>
          <w:rFonts w:ascii="Helvetica Neue" w:hAnsi="Helvetica Neue" w:cs="Calibri"/>
          <w:b/>
          <w:bCs/>
          <w:sz w:val="20"/>
          <w:szCs w:val="20"/>
          <w:lang w:val="en-GB"/>
        </w:rPr>
      </w:pPr>
      <w:r w:rsidRPr="00033995">
        <w:rPr>
          <w:rFonts w:ascii="Helvetica Neue" w:hAnsi="Helvetica Neue" w:cs="Calibri"/>
          <w:b/>
          <w:bCs/>
          <w:sz w:val="20"/>
          <w:szCs w:val="20"/>
          <w:lang w:val="en-GB"/>
        </w:rPr>
        <w:t xml:space="preserve">DATA CENTRE NEUTRALITY IS </w:t>
      </w:r>
      <w:r w:rsidR="000D7CEA">
        <w:rPr>
          <w:rFonts w:ascii="Helvetica Neue" w:hAnsi="Helvetica Neue" w:cs="Calibri"/>
          <w:b/>
          <w:bCs/>
          <w:sz w:val="20"/>
          <w:szCs w:val="20"/>
          <w:lang w:val="en-GB"/>
        </w:rPr>
        <w:t>SEACOM'S</w:t>
      </w:r>
      <w:r w:rsidRPr="00033995">
        <w:rPr>
          <w:rFonts w:ascii="Helvetica Neue" w:hAnsi="Helvetica Neue" w:cs="Calibri"/>
          <w:b/>
          <w:bCs/>
          <w:sz w:val="20"/>
          <w:szCs w:val="20"/>
          <w:lang w:val="en-GB"/>
        </w:rPr>
        <w:t xml:space="preserve"> INFRASTRUCTURE ADVANTAGE</w:t>
      </w:r>
    </w:p>
    <w:p w14:paraId="4AAD0349" w14:textId="78BA6D39" w:rsidR="00C10325" w:rsidRPr="00167E29" w:rsidRDefault="00C10325" w:rsidP="00B44E24">
      <w:pPr>
        <w:pBdr>
          <w:bottom w:val="single" w:sz="4" w:space="1" w:color="auto"/>
        </w:pBdr>
        <w:spacing w:after="0" w:line="240" w:lineRule="auto"/>
        <w:contextualSpacing/>
        <w:jc w:val="both"/>
        <w:rPr>
          <w:rFonts w:ascii="Helvetica Neue" w:hAnsi="Helvetica Neue"/>
          <w:color w:val="000000"/>
          <w:sz w:val="20"/>
          <w:szCs w:val="20"/>
        </w:rPr>
      </w:pPr>
      <w:r w:rsidRPr="00167E29">
        <w:rPr>
          <w:rFonts w:ascii="Helvetica Neue" w:hAnsi="Helvetica Neue"/>
          <w:color w:val="000000"/>
          <w:sz w:val="20"/>
          <w:szCs w:val="20"/>
        </w:rPr>
        <w:t xml:space="preserve">By </w:t>
      </w:r>
      <w:r w:rsidR="004B05FF" w:rsidRPr="00167E29">
        <w:rPr>
          <w:rFonts w:ascii="Helvetica Neue" w:hAnsi="Helvetica Neue"/>
          <w:color w:val="000000"/>
          <w:sz w:val="20"/>
          <w:szCs w:val="20"/>
        </w:rPr>
        <w:t>Prenesh Padayachee, Group Chief Digital Infrastructure Officer at SEACOM</w:t>
      </w:r>
    </w:p>
    <w:p w14:paraId="43A004FD" w14:textId="77777777" w:rsidR="00C10325" w:rsidRDefault="00C10325" w:rsidP="00B44E24">
      <w:pPr>
        <w:pBdr>
          <w:bottom w:val="single" w:sz="4" w:space="1" w:color="auto"/>
        </w:pBdr>
        <w:spacing w:after="0" w:line="240" w:lineRule="auto"/>
        <w:contextualSpacing/>
        <w:jc w:val="both"/>
        <w:rPr>
          <w:rFonts w:ascii="Helvetica Neue" w:hAnsi="Helvetica Neue"/>
          <w:b/>
          <w:bCs/>
          <w:color w:val="000000"/>
          <w:sz w:val="20"/>
          <w:szCs w:val="20"/>
        </w:rPr>
      </w:pPr>
    </w:p>
    <w:p w14:paraId="2F737F16" w14:textId="77777777" w:rsidR="00920845" w:rsidRPr="00920845" w:rsidRDefault="00920845" w:rsidP="0092084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010D3F4D" w14:textId="16739ECF"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In </w:t>
      </w:r>
      <w:r w:rsidR="000D7CEA">
        <w:rPr>
          <w:rFonts w:ascii="Helvetica Neue" w:eastAsia="Times New Roman" w:hAnsi="Helvetica Neue" w:cs="Times New Roman"/>
          <w:color w:val="000000"/>
          <w:kern w:val="0"/>
          <w:sz w:val="20"/>
          <w:szCs w:val="20"/>
          <w:lang w:eastAsia="en-GB"/>
          <w14:ligatures w14:val="none"/>
        </w:rPr>
        <w:t>today's</w:t>
      </w:r>
      <w:r w:rsidRPr="00033995">
        <w:rPr>
          <w:rFonts w:ascii="Helvetica Neue" w:eastAsia="Times New Roman" w:hAnsi="Helvetica Neue" w:cs="Times New Roman"/>
          <w:color w:val="000000"/>
          <w:kern w:val="0"/>
          <w:sz w:val="20"/>
          <w:szCs w:val="20"/>
          <w:lang w:eastAsia="en-GB"/>
          <w14:ligatures w14:val="none"/>
        </w:rPr>
        <w:t xml:space="preserve"> hyperscale economy, connectivity is no longer enough. Enterprises and global cloud providers are demanding infrastructure that is not only high-performance and scalable</w:t>
      </w:r>
      <w:r w:rsidR="00092DCA">
        <w:rPr>
          <w:rFonts w:ascii="Helvetica Neue" w:eastAsia="Times New Roman" w:hAnsi="Helvetica Neue" w:cs="Times New Roman"/>
          <w:color w:val="000000"/>
          <w:kern w:val="0"/>
          <w:sz w:val="20"/>
          <w:szCs w:val="20"/>
          <w:lang w:eastAsia="en-GB"/>
          <w14:ligatures w14:val="none"/>
        </w:rPr>
        <w:t xml:space="preserve"> </w:t>
      </w:r>
      <w:r w:rsidRPr="00033995">
        <w:rPr>
          <w:rFonts w:ascii="Helvetica Neue" w:eastAsia="Times New Roman" w:hAnsi="Helvetica Neue" w:cs="Times New Roman"/>
          <w:color w:val="000000"/>
          <w:kern w:val="0"/>
          <w:sz w:val="20"/>
          <w:szCs w:val="20"/>
          <w:lang w:eastAsia="en-GB"/>
          <w14:ligatures w14:val="none"/>
        </w:rPr>
        <w:t xml:space="preserve">but vendor-neutral, interoperable, and built on trust. They want </w:t>
      </w:r>
      <w:r w:rsidR="000D7CEA">
        <w:rPr>
          <w:rFonts w:ascii="Helvetica Neue" w:eastAsia="Times New Roman" w:hAnsi="Helvetica Neue" w:cs="Times New Roman"/>
          <w:color w:val="000000"/>
          <w:kern w:val="0"/>
          <w:sz w:val="20"/>
          <w:szCs w:val="20"/>
          <w:lang w:eastAsia="en-GB"/>
          <w14:ligatures w14:val="none"/>
        </w:rPr>
        <w:t xml:space="preserve">the </w:t>
      </w:r>
      <w:r w:rsidRPr="00033995">
        <w:rPr>
          <w:rFonts w:ascii="Helvetica Neue" w:eastAsia="Times New Roman" w:hAnsi="Helvetica Neue" w:cs="Times New Roman"/>
          <w:color w:val="000000"/>
          <w:kern w:val="0"/>
          <w:sz w:val="20"/>
          <w:szCs w:val="20"/>
          <w:lang w:eastAsia="en-GB"/>
          <w14:ligatures w14:val="none"/>
        </w:rPr>
        <w:t xml:space="preserve">freedom to connect </w:t>
      </w:r>
      <w:r w:rsidR="000D7CEA">
        <w:rPr>
          <w:rFonts w:ascii="Helvetica Neue" w:eastAsia="Times New Roman" w:hAnsi="Helvetica Neue" w:cs="Times New Roman"/>
          <w:color w:val="000000"/>
          <w:kern w:val="0"/>
          <w:sz w:val="20"/>
          <w:szCs w:val="20"/>
          <w:lang w:eastAsia="en-GB"/>
          <w14:ligatures w14:val="none"/>
        </w:rPr>
        <w:t>wherever</w:t>
      </w:r>
      <w:r w:rsidRPr="00033995">
        <w:rPr>
          <w:rFonts w:ascii="Helvetica Neue" w:eastAsia="Times New Roman" w:hAnsi="Helvetica Neue" w:cs="Times New Roman"/>
          <w:color w:val="000000"/>
          <w:kern w:val="0"/>
          <w:sz w:val="20"/>
          <w:szCs w:val="20"/>
          <w:lang w:eastAsia="en-GB"/>
          <w14:ligatures w14:val="none"/>
        </w:rPr>
        <w:t xml:space="preserve"> they want, </w:t>
      </w:r>
      <w:r w:rsidR="000D7CEA">
        <w:rPr>
          <w:rFonts w:ascii="Helvetica Neue" w:eastAsia="Times New Roman" w:hAnsi="Helvetica Neue" w:cs="Times New Roman"/>
          <w:color w:val="000000"/>
          <w:kern w:val="0"/>
          <w:sz w:val="20"/>
          <w:szCs w:val="20"/>
          <w:lang w:eastAsia="en-GB"/>
          <w14:ligatures w14:val="none"/>
        </w:rPr>
        <w:t>however</w:t>
      </w:r>
      <w:r w:rsidRPr="00033995">
        <w:rPr>
          <w:rFonts w:ascii="Helvetica Neue" w:eastAsia="Times New Roman" w:hAnsi="Helvetica Neue" w:cs="Times New Roman"/>
          <w:color w:val="000000"/>
          <w:kern w:val="0"/>
          <w:sz w:val="20"/>
          <w:szCs w:val="20"/>
          <w:lang w:eastAsia="en-GB"/>
          <w14:ligatures w14:val="none"/>
        </w:rPr>
        <w:t xml:space="preserve"> they want, and with </w:t>
      </w:r>
      <w:r w:rsidR="000D7CEA">
        <w:rPr>
          <w:rFonts w:ascii="Helvetica Neue" w:eastAsia="Times New Roman" w:hAnsi="Helvetica Neue" w:cs="Times New Roman"/>
          <w:color w:val="000000"/>
          <w:kern w:val="0"/>
          <w:sz w:val="20"/>
          <w:szCs w:val="20"/>
          <w:lang w:eastAsia="en-GB"/>
          <w14:ligatures w14:val="none"/>
        </w:rPr>
        <w:t>whomever</w:t>
      </w:r>
      <w:r w:rsidRPr="00033995">
        <w:rPr>
          <w:rFonts w:ascii="Helvetica Neue" w:eastAsia="Times New Roman" w:hAnsi="Helvetica Neue" w:cs="Times New Roman"/>
          <w:color w:val="000000"/>
          <w:kern w:val="0"/>
          <w:sz w:val="20"/>
          <w:szCs w:val="20"/>
          <w:lang w:eastAsia="en-GB"/>
          <w14:ligatures w14:val="none"/>
        </w:rPr>
        <w:t xml:space="preserve"> they </w:t>
      </w:r>
      <w:r w:rsidR="000D7CEA">
        <w:rPr>
          <w:rFonts w:ascii="Helvetica Neue" w:eastAsia="Times New Roman" w:hAnsi="Helvetica Neue" w:cs="Times New Roman"/>
          <w:color w:val="000000"/>
          <w:kern w:val="0"/>
          <w:sz w:val="20"/>
          <w:szCs w:val="20"/>
          <w:lang w:eastAsia="en-GB"/>
          <w14:ligatures w14:val="none"/>
        </w:rPr>
        <w:t>wish</w:t>
      </w:r>
      <w:r w:rsidR="00092DCA">
        <w:rPr>
          <w:rFonts w:ascii="Helvetica Neue" w:eastAsia="Times New Roman" w:hAnsi="Helvetica Neue" w:cs="Times New Roman"/>
          <w:color w:val="000000"/>
          <w:kern w:val="0"/>
          <w:sz w:val="20"/>
          <w:szCs w:val="20"/>
          <w:lang w:eastAsia="en-GB"/>
          <w14:ligatures w14:val="none"/>
        </w:rPr>
        <w:t xml:space="preserve">, </w:t>
      </w:r>
      <w:r w:rsidRPr="00033995">
        <w:rPr>
          <w:rFonts w:ascii="Helvetica Neue" w:eastAsia="Times New Roman" w:hAnsi="Helvetica Neue" w:cs="Times New Roman"/>
          <w:color w:val="000000"/>
          <w:kern w:val="0"/>
          <w:sz w:val="20"/>
          <w:szCs w:val="20"/>
          <w:lang w:eastAsia="en-GB"/>
          <w14:ligatures w14:val="none"/>
        </w:rPr>
        <w:t>without being locked into closed ecosystems or bundled platforms.</w:t>
      </w:r>
    </w:p>
    <w:p w14:paraId="74421F2C"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7B2CFA7" w14:textId="1D5A6094"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For digital infrastructure providers, this presents a strategic dilemma: how do you scale up and integrate vertically without compromising </w:t>
      </w:r>
      <w:r w:rsidR="00685ADA">
        <w:rPr>
          <w:rFonts w:ascii="Helvetica Neue" w:eastAsia="Times New Roman" w:hAnsi="Helvetica Neue" w:cs="Times New Roman"/>
          <w:color w:val="000000"/>
          <w:kern w:val="0"/>
          <w:sz w:val="20"/>
          <w:szCs w:val="20"/>
          <w:lang w:eastAsia="en-GB"/>
          <w14:ligatures w14:val="none"/>
        </w:rPr>
        <w:t xml:space="preserve">client </w:t>
      </w:r>
      <w:r w:rsidRPr="00033995">
        <w:rPr>
          <w:rFonts w:ascii="Helvetica Neue" w:eastAsia="Times New Roman" w:hAnsi="Helvetica Neue" w:cs="Times New Roman"/>
          <w:color w:val="000000"/>
          <w:kern w:val="0"/>
          <w:sz w:val="20"/>
          <w:szCs w:val="20"/>
          <w:lang w:eastAsia="en-GB"/>
          <w14:ligatures w14:val="none"/>
        </w:rPr>
        <w:t>control? How do you build a high-capacity, resilient network while staying data centre-neutral in a market increasingly shaped by alliances and exclusivity?</w:t>
      </w:r>
    </w:p>
    <w:p w14:paraId="2CA60D96"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7963F114" w14:textId="35B1A039" w:rsidR="00033995" w:rsidRPr="00033995" w:rsidRDefault="00033995" w:rsidP="00033995">
      <w:pPr>
        <w:spacing w:after="0" w:line="240" w:lineRule="auto"/>
        <w:contextualSpacing/>
        <w:jc w:val="both"/>
        <w:rPr>
          <w:rFonts w:ascii="Helvetica Neue" w:eastAsia="Times New Roman" w:hAnsi="Helvetica Neue" w:cs="Times New Roman"/>
          <w:b/>
          <w:bCs/>
          <w:color w:val="000000"/>
          <w:kern w:val="0"/>
          <w:sz w:val="20"/>
          <w:szCs w:val="20"/>
          <w:lang w:eastAsia="en-GB"/>
          <w14:ligatures w14:val="none"/>
        </w:rPr>
      </w:pPr>
      <w:r w:rsidRPr="00033995">
        <w:rPr>
          <w:rFonts w:ascii="Helvetica Neue" w:eastAsia="Times New Roman" w:hAnsi="Helvetica Neue" w:cs="Times New Roman"/>
          <w:b/>
          <w:bCs/>
          <w:color w:val="000000"/>
          <w:kern w:val="0"/>
          <w:sz w:val="20"/>
          <w:szCs w:val="20"/>
          <w:lang w:eastAsia="en-GB"/>
          <w14:ligatures w14:val="none"/>
        </w:rPr>
        <w:t>Connecting, not controlling</w:t>
      </w:r>
    </w:p>
    <w:p w14:paraId="5533B1BD"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39201818" w14:textId="2C4804A0"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At SEACOM, we believe the answer lies in </w:t>
      </w:r>
      <w:r w:rsidRPr="00033995">
        <w:rPr>
          <w:rFonts w:ascii="Helvetica Neue" w:eastAsia="Times New Roman" w:hAnsi="Helvetica Neue" w:cs="Times New Roman"/>
          <w:i/>
          <w:iCs/>
          <w:color w:val="000000"/>
          <w:kern w:val="0"/>
          <w:sz w:val="20"/>
          <w:szCs w:val="20"/>
          <w:lang w:eastAsia="en-GB"/>
          <w14:ligatures w14:val="none"/>
        </w:rPr>
        <w:t>infrastructure without lock-in</w:t>
      </w:r>
      <w:r w:rsidRPr="00033995">
        <w:rPr>
          <w:rFonts w:ascii="Helvetica Neue" w:eastAsia="Times New Roman" w:hAnsi="Helvetica Neue" w:cs="Times New Roman"/>
          <w:color w:val="000000"/>
          <w:kern w:val="0"/>
          <w:sz w:val="20"/>
          <w:szCs w:val="20"/>
          <w:lang w:eastAsia="en-GB"/>
          <w14:ligatures w14:val="none"/>
        </w:rPr>
        <w:t xml:space="preserve">—a model that enables performance and choice in equal measure. By connecting key data centres across East and Southern Africa, offering true </w:t>
      </w:r>
      <w:proofErr w:type="spellStart"/>
      <w:r w:rsidRPr="00033995">
        <w:rPr>
          <w:rFonts w:ascii="Helvetica Neue" w:eastAsia="Times New Roman" w:hAnsi="Helvetica Neue" w:cs="Times New Roman"/>
          <w:color w:val="000000"/>
          <w:kern w:val="0"/>
          <w:sz w:val="20"/>
          <w:szCs w:val="20"/>
          <w:lang w:eastAsia="en-GB"/>
          <w14:ligatures w14:val="none"/>
        </w:rPr>
        <w:t>OnNet</w:t>
      </w:r>
      <w:proofErr w:type="spellEnd"/>
      <w:r w:rsidRPr="00033995">
        <w:rPr>
          <w:rFonts w:ascii="Helvetica Neue" w:eastAsia="Times New Roman" w:hAnsi="Helvetica Neue" w:cs="Times New Roman"/>
          <w:color w:val="000000"/>
          <w:kern w:val="0"/>
          <w:sz w:val="20"/>
          <w:szCs w:val="20"/>
          <w:lang w:eastAsia="en-GB"/>
          <w14:ligatures w14:val="none"/>
        </w:rPr>
        <w:t xml:space="preserve"> scalability, and avoiding bundling that limits flexibility, we are positioning ourselves not as gatekeepers but as enablers of digital growth. In a landscape dominated by </w:t>
      </w:r>
      <w:r w:rsidR="000D7CEA">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co</w:t>
      </w:r>
      <w:r>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opetition</w:t>
      </w:r>
      <w:r w:rsidR="000D7CEA">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 xml:space="preserve"> and cloud convergence, neutrality is no longer a differentiator. </w:t>
      </w:r>
      <w:r w:rsidR="000D7CEA">
        <w:rPr>
          <w:rFonts w:ascii="Helvetica Neue" w:eastAsia="Times New Roman" w:hAnsi="Helvetica Neue" w:cs="Times New Roman"/>
          <w:color w:val="000000"/>
          <w:kern w:val="0"/>
          <w:sz w:val="20"/>
          <w:szCs w:val="20"/>
          <w:lang w:eastAsia="en-GB"/>
          <w14:ligatures w14:val="none"/>
        </w:rPr>
        <w:t>It is</w:t>
      </w:r>
      <w:r w:rsidRPr="00033995">
        <w:rPr>
          <w:rFonts w:ascii="Helvetica Neue" w:eastAsia="Times New Roman" w:hAnsi="Helvetica Neue" w:cs="Times New Roman"/>
          <w:color w:val="000000"/>
          <w:kern w:val="0"/>
          <w:sz w:val="20"/>
          <w:szCs w:val="20"/>
          <w:lang w:eastAsia="en-GB"/>
          <w14:ligatures w14:val="none"/>
        </w:rPr>
        <w:t xml:space="preserve"> a prerequisite for relevance.</w:t>
      </w:r>
    </w:p>
    <w:p w14:paraId="0581C0AB" w14:textId="77777777" w:rsid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0A24984F" w14:textId="6DFBC1F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Pr>
          <w:rFonts w:ascii="Helvetica Neue" w:eastAsia="Times New Roman" w:hAnsi="Helvetica Neue" w:cs="Times New Roman"/>
          <w:color w:val="000000"/>
          <w:kern w:val="0"/>
          <w:sz w:val="20"/>
          <w:szCs w:val="20"/>
          <w:lang w:eastAsia="en-GB"/>
          <w14:ligatures w14:val="none"/>
        </w:rPr>
        <w:t>Our</w:t>
      </w:r>
      <w:r w:rsidRPr="00033995">
        <w:rPr>
          <w:rFonts w:ascii="Helvetica Neue" w:eastAsia="Times New Roman" w:hAnsi="Helvetica Neue" w:cs="Times New Roman"/>
          <w:color w:val="000000"/>
          <w:kern w:val="0"/>
          <w:sz w:val="20"/>
          <w:szCs w:val="20"/>
          <w:lang w:eastAsia="en-GB"/>
          <w14:ligatures w14:val="none"/>
        </w:rPr>
        <w:t xml:space="preserve"> approach to the data centre economy is deliberate: be present in the </w:t>
      </w:r>
      <w:r w:rsidR="000D7CEA">
        <w:rPr>
          <w:rFonts w:ascii="Helvetica Neue" w:eastAsia="Times New Roman" w:hAnsi="Helvetica Neue" w:cs="Times New Roman"/>
          <w:color w:val="000000"/>
          <w:kern w:val="0"/>
          <w:sz w:val="20"/>
          <w:szCs w:val="20"/>
          <w:lang w:eastAsia="en-GB"/>
          <w14:ligatures w14:val="none"/>
        </w:rPr>
        <w:t>proper</w:t>
      </w:r>
      <w:r w:rsidRPr="00033995">
        <w:rPr>
          <w:rFonts w:ascii="Helvetica Neue" w:eastAsia="Times New Roman" w:hAnsi="Helvetica Neue" w:cs="Times New Roman"/>
          <w:color w:val="000000"/>
          <w:kern w:val="0"/>
          <w:sz w:val="20"/>
          <w:szCs w:val="20"/>
          <w:lang w:eastAsia="en-GB"/>
          <w14:ligatures w14:val="none"/>
        </w:rPr>
        <w:t xml:space="preserve"> facilities, connect the right locations, and leave the control in the hands of the customer. </w:t>
      </w:r>
      <w:r w:rsidR="000D7CEA">
        <w:rPr>
          <w:rFonts w:ascii="Helvetica Neue" w:eastAsia="Times New Roman" w:hAnsi="Helvetica Neue" w:cs="Times New Roman"/>
          <w:color w:val="000000"/>
          <w:kern w:val="0"/>
          <w:sz w:val="20"/>
          <w:szCs w:val="20"/>
          <w:lang w:eastAsia="en-GB"/>
          <w14:ligatures w14:val="none"/>
        </w:rPr>
        <w:t>That is</w:t>
      </w:r>
      <w:r w:rsidRPr="00033995">
        <w:rPr>
          <w:rFonts w:ascii="Helvetica Neue" w:eastAsia="Times New Roman" w:hAnsi="Helvetica Neue" w:cs="Times New Roman"/>
          <w:color w:val="000000"/>
          <w:kern w:val="0"/>
          <w:sz w:val="20"/>
          <w:szCs w:val="20"/>
          <w:lang w:eastAsia="en-GB"/>
          <w14:ligatures w14:val="none"/>
        </w:rPr>
        <w:t xml:space="preserve"> why we</w:t>
      </w:r>
      <w:r w:rsidR="000D7CEA">
        <w:rPr>
          <w:rFonts w:ascii="Helvetica Neue" w:eastAsia="Times New Roman" w:hAnsi="Helvetica Neue" w:cs="Times New Roman"/>
          <w:color w:val="000000"/>
          <w:kern w:val="0"/>
          <w:sz w:val="20"/>
          <w:szCs w:val="20"/>
          <w:lang w:eastAsia="en-GB"/>
          <w14:ligatures w14:val="none"/>
        </w:rPr>
        <w:t xml:space="preserve"> ha</w:t>
      </w:r>
      <w:r w:rsidRPr="00033995">
        <w:rPr>
          <w:rFonts w:ascii="Helvetica Neue" w:eastAsia="Times New Roman" w:hAnsi="Helvetica Neue" w:cs="Times New Roman"/>
          <w:color w:val="000000"/>
          <w:kern w:val="0"/>
          <w:sz w:val="20"/>
          <w:szCs w:val="20"/>
          <w:lang w:eastAsia="en-GB"/>
          <w14:ligatures w14:val="none"/>
        </w:rPr>
        <w:t xml:space="preserve">ve focused on interconnecting </w:t>
      </w:r>
      <w:r w:rsidR="000D7CEA">
        <w:rPr>
          <w:rFonts w:ascii="Helvetica Neue" w:eastAsia="Times New Roman" w:hAnsi="Helvetica Neue" w:cs="Times New Roman"/>
          <w:color w:val="000000"/>
          <w:kern w:val="0"/>
          <w:sz w:val="20"/>
          <w:szCs w:val="20"/>
          <w:lang w:eastAsia="en-GB"/>
          <w14:ligatures w14:val="none"/>
        </w:rPr>
        <w:t>Africa's</w:t>
      </w:r>
      <w:r w:rsidRPr="00033995">
        <w:rPr>
          <w:rFonts w:ascii="Helvetica Neue" w:eastAsia="Times New Roman" w:hAnsi="Helvetica Neue" w:cs="Times New Roman"/>
          <w:color w:val="000000"/>
          <w:kern w:val="0"/>
          <w:sz w:val="20"/>
          <w:szCs w:val="20"/>
          <w:lang w:eastAsia="en-GB"/>
          <w14:ligatures w14:val="none"/>
        </w:rPr>
        <w:t xml:space="preserve"> most critical data centre hubs—with high-capacity</w:t>
      </w:r>
      <w:r w:rsidR="00092DCA">
        <w:rPr>
          <w:rFonts w:ascii="Helvetica Neue" w:eastAsia="Times New Roman" w:hAnsi="Helvetica Neue" w:cs="Times New Roman"/>
          <w:color w:val="000000"/>
          <w:kern w:val="0"/>
          <w:sz w:val="20"/>
          <w:szCs w:val="20"/>
          <w:lang w:eastAsia="en-GB"/>
          <w14:ligatures w14:val="none"/>
        </w:rPr>
        <w:t xml:space="preserve">. These low-latency </w:t>
      </w:r>
      <w:proofErr w:type="spellStart"/>
      <w:r w:rsidR="00092DCA">
        <w:rPr>
          <w:rFonts w:ascii="Helvetica Neue" w:eastAsia="Times New Roman" w:hAnsi="Helvetica Neue" w:cs="Times New Roman"/>
          <w:color w:val="000000"/>
          <w:kern w:val="0"/>
          <w:sz w:val="20"/>
          <w:szCs w:val="20"/>
          <w:lang w:eastAsia="en-GB"/>
          <w14:ligatures w14:val="none"/>
        </w:rPr>
        <w:t>OnNet</w:t>
      </w:r>
      <w:proofErr w:type="spellEnd"/>
      <w:r w:rsidR="00092DCA">
        <w:rPr>
          <w:rFonts w:ascii="Helvetica Neue" w:eastAsia="Times New Roman" w:hAnsi="Helvetica Neue" w:cs="Times New Roman"/>
          <w:color w:val="000000"/>
          <w:kern w:val="0"/>
          <w:sz w:val="20"/>
          <w:szCs w:val="20"/>
          <w:lang w:eastAsia="en-GB"/>
          <w14:ligatures w14:val="none"/>
        </w:rPr>
        <w:t xml:space="preserve"> routes</w:t>
      </w:r>
      <w:r w:rsidRPr="00033995">
        <w:rPr>
          <w:rFonts w:ascii="Helvetica Neue" w:eastAsia="Times New Roman" w:hAnsi="Helvetica Neue" w:cs="Times New Roman"/>
          <w:color w:val="000000"/>
          <w:kern w:val="0"/>
          <w:sz w:val="20"/>
          <w:szCs w:val="20"/>
          <w:lang w:eastAsia="en-GB"/>
          <w14:ligatures w14:val="none"/>
        </w:rPr>
        <w:t xml:space="preserve"> support scalable, DC-to-DC traffic.</w:t>
      </w:r>
    </w:p>
    <w:p w14:paraId="38F3D4E8"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4240813F" w14:textId="20F85F8F" w:rsidR="00033995" w:rsidRPr="00033995" w:rsidRDefault="000D7CEA"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Pr>
          <w:rFonts w:ascii="Helvetica Neue" w:eastAsia="Times New Roman" w:hAnsi="Helvetica Neue" w:cs="Times New Roman"/>
          <w:color w:val="000000"/>
          <w:kern w:val="0"/>
          <w:sz w:val="20"/>
          <w:szCs w:val="20"/>
          <w:lang w:eastAsia="en-GB"/>
          <w14:ligatures w14:val="none"/>
        </w:rPr>
        <w:t>It</w:t>
      </w:r>
      <w:r w:rsidR="00033995" w:rsidRPr="00033995">
        <w:rPr>
          <w:rFonts w:ascii="Helvetica Neue" w:eastAsia="Times New Roman" w:hAnsi="Helvetica Neue" w:cs="Times New Roman"/>
          <w:color w:val="000000"/>
          <w:kern w:val="0"/>
          <w:sz w:val="20"/>
          <w:szCs w:val="20"/>
          <w:lang w:eastAsia="en-GB"/>
          <w14:ligatures w14:val="none"/>
        </w:rPr>
        <w:t xml:space="preserve"> is made possible through our three-tier infrastructure model</w:t>
      </w:r>
      <w:r w:rsidR="00092DCA">
        <w:rPr>
          <w:rFonts w:ascii="Helvetica Neue" w:eastAsia="Times New Roman" w:hAnsi="Helvetica Neue" w:cs="Times New Roman"/>
          <w:color w:val="000000"/>
          <w:kern w:val="0"/>
          <w:sz w:val="20"/>
          <w:szCs w:val="20"/>
          <w:lang w:eastAsia="en-GB"/>
          <w14:ligatures w14:val="none"/>
        </w:rPr>
        <w:t>, which involves</w:t>
      </w:r>
      <w:r w:rsidR="00033995" w:rsidRPr="00033995">
        <w:rPr>
          <w:rFonts w:ascii="Helvetica Neue" w:eastAsia="Times New Roman" w:hAnsi="Helvetica Neue" w:cs="Times New Roman"/>
          <w:color w:val="000000"/>
          <w:kern w:val="0"/>
          <w:sz w:val="20"/>
          <w:szCs w:val="20"/>
          <w:lang w:eastAsia="en-GB"/>
          <w14:ligatures w14:val="none"/>
        </w:rPr>
        <w:t xml:space="preserve"> owning fibre in some regions, leasing dark fibre in others, and </w:t>
      </w:r>
      <w:r w:rsidR="00092DCA">
        <w:rPr>
          <w:rFonts w:ascii="Helvetica Neue" w:eastAsia="Times New Roman" w:hAnsi="Helvetica Neue" w:cs="Times New Roman"/>
          <w:color w:val="000000"/>
          <w:kern w:val="0"/>
          <w:sz w:val="20"/>
          <w:szCs w:val="20"/>
          <w:lang w:eastAsia="en-GB"/>
          <w14:ligatures w14:val="none"/>
        </w:rPr>
        <w:t>utilising</w:t>
      </w:r>
      <w:r w:rsidR="00033995" w:rsidRPr="00033995">
        <w:rPr>
          <w:rFonts w:ascii="Helvetica Neue" w:eastAsia="Times New Roman" w:hAnsi="Helvetica Neue" w:cs="Times New Roman"/>
          <w:color w:val="000000"/>
          <w:kern w:val="0"/>
          <w:sz w:val="20"/>
          <w:szCs w:val="20"/>
          <w:lang w:eastAsia="en-GB"/>
          <w14:ligatures w14:val="none"/>
        </w:rPr>
        <w:t xml:space="preserve"> spectrum where necessary. Regardless of how </w:t>
      </w:r>
      <w:r>
        <w:rPr>
          <w:rFonts w:ascii="Helvetica Neue" w:eastAsia="Times New Roman" w:hAnsi="Helvetica Neue" w:cs="Times New Roman"/>
          <w:color w:val="000000"/>
          <w:kern w:val="0"/>
          <w:sz w:val="20"/>
          <w:szCs w:val="20"/>
          <w:lang w:eastAsia="en-GB"/>
          <w14:ligatures w14:val="none"/>
        </w:rPr>
        <w:t>it is</w:t>
      </w:r>
      <w:r w:rsidR="00033995" w:rsidRPr="00033995">
        <w:rPr>
          <w:rFonts w:ascii="Helvetica Neue" w:eastAsia="Times New Roman" w:hAnsi="Helvetica Neue" w:cs="Times New Roman"/>
          <w:color w:val="000000"/>
          <w:kern w:val="0"/>
          <w:sz w:val="20"/>
          <w:szCs w:val="20"/>
          <w:lang w:eastAsia="en-GB"/>
          <w14:ligatures w14:val="none"/>
        </w:rPr>
        <w:t xml:space="preserve"> delivered, the result is consistent</w:t>
      </w:r>
      <w:r w:rsidR="00033995">
        <w:rPr>
          <w:rFonts w:ascii="Helvetica Neue" w:eastAsia="Times New Roman" w:hAnsi="Helvetica Neue" w:cs="Times New Roman"/>
          <w:color w:val="000000"/>
          <w:kern w:val="0"/>
          <w:sz w:val="20"/>
          <w:szCs w:val="20"/>
          <w:lang w:eastAsia="en-GB"/>
          <w14:ligatures w14:val="none"/>
        </w:rPr>
        <w:t xml:space="preserve"> – </w:t>
      </w:r>
      <w:r w:rsidR="00033995" w:rsidRPr="00033995">
        <w:rPr>
          <w:rFonts w:ascii="Helvetica Neue" w:eastAsia="Times New Roman" w:hAnsi="Helvetica Neue" w:cs="Times New Roman"/>
          <w:color w:val="000000"/>
          <w:kern w:val="0"/>
          <w:sz w:val="20"/>
          <w:szCs w:val="20"/>
          <w:lang w:eastAsia="en-GB"/>
          <w14:ligatures w14:val="none"/>
        </w:rPr>
        <w:t>connectivity that gives clients control over their routing, breakout, and interconnect strategies.</w:t>
      </w:r>
      <w:r w:rsidR="00033995">
        <w:rPr>
          <w:rFonts w:ascii="Helvetica Neue" w:eastAsia="Times New Roman" w:hAnsi="Helvetica Neue" w:cs="Times New Roman"/>
          <w:color w:val="000000"/>
          <w:kern w:val="0"/>
          <w:sz w:val="20"/>
          <w:szCs w:val="20"/>
          <w:lang w:eastAsia="en-GB"/>
          <w14:ligatures w14:val="none"/>
        </w:rPr>
        <w:t xml:space="preserve"> </w:t>
      </w:r>
      <w:r>
        <w:rPr>
          <w:rFonts w:ascii="Helvetica Neue" w:eastAsia="Times New Roman" w:hAnsi="Helvetica Neue" w:cs="Times New Roman"/>
          <w:color w:val="000000"/>
          <w:kern w:val="0"/>
          <w:sz w:val="20"/>
          <w:szCs w:val="20"/>
          <w:lang w:eastAsia="en-GB"/>
          <w14:ligatures w14:val="none"/>
        </w:rPr>
        <w:t>We are</w:t>
      </w:r>
      <w:r w:rsidR="00033995" w:rsidRPr="00033995">
        <w:rPr>
          <w:rFonts w:ascii="Helvetica Neue" w:eastAsia="Times New Roman" w:hAnsi="Helvetica Neue" w:cs="Times New Roman"/>
          <w:color w:val="000000"/>
          <w:kern w:val="0"/>
          <w:sz w:val="20"/>
          <w:szCs w:val="20"/>
          <w:lang w:eastAsia="en-GB"/>
          <w14:ligatures w14:val="none"/>
        </w:rPr>
        <w:t xml:space="preserve"> not trying to control the data centre environment or tie clients to a SEACOM-exclusive stack. </w:t>
      </w:r>
      <w:r>
        <w:rPr>
          <w:rFonts w:ascii="Helvetica Neue" w:eastAsia="Times New Roman" w:hAnsi="Helvetica Neue" w:cs="Times New Roman"/>
          <w:color w:val="000000"/>
          <w:kern w:val="0"/>
          <w:sz w:val="20"/>
          <w:szCs w:val="20"/>
          <w:lang w:eastAsia="en-GB"/>
          <w14:ligatures w14:val="none"/>
        </w:rPr>
        <w:t>We are</w:t>
      </w:r>
      <w:r w:rsidR="00033995" w:rsidRPr="00033995">
        <w:rPr>
          <w:rFonts w:ascii="Helvetica Neue" w:eastAsia="Times New Roman" w:hAnsi="Helvetica Neue" w:cs="Times New Roman"/>
          <w:color w:val="000000"/>
          <w:kern w:val="0"/>
          <w:sz w:val="20"/>
          <w:szCs w:val="20"/>
          <w:lang w:eastAsia="en-GB"/>
          <w14:ligatures w14:val="none"/>
        </w:rPr>
        <w:t xml:space="preserve"> here to ensure that wherever a customer wants to land, replicate, or exchange traffic, they can</w:t>
      </w:r>
      <w:r w:rsidR="00033995">
        <w:rPr>
          <w:rFonts w:ascii="Helvetica Neue" w:eastAsia="Times New Roman" w:hAnsi="Helvetica Neue" w:cs="Times New Roman"/>
          <w:color w:val="000000"/>
          <w:kern w:val="0"/>
          <w:sz w:val="20"/>
          <w:szCs w:val="20"/>
          <w:lang w:eastAsia="en-GB"/>
          <w14:ligatures w14:val="none"/>
        </w:rPr>
        <w:t xml:space="preserve"> – </w:t>
      </w:r>
      <w:r w:rsidR="00033995" w:rsidRPr="00033995">
        <w:rPr>
          <w:rFonts w:ascii="Helvetica Neue" w:eastAsia="Times New Roman" w:hAnsi="Helvetica Neue" w:cs="Times New Roman"/>
          <w:color w:val="000000"/>
          <w:kern w:val="0"/>
          <w:sz w:val="20"/>
          <w:szCs w:val="20"/>
          <w:lang w:eastAsia="en-GB"/>
          <w14:ligatures w14:val="none"/>
        </w:rPr>
        <w:t>on a resilient and neutral network.</w:t>
      </w:r>
    </w:p>
    <w:p w14:paraId="3FAB22A2"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35C650A" w14:textId="619EDADD" w:rsidR="00033995" w:rsidRPr="00033995" w:rsidRDefault="00033995" w:rsidP="00033995">
      <w:pPr>
        <w:spacing w:after="0" w:line="240" w:lineRule="auto"/>
        <w:contextualSpacing/>
        <w:jc w:val="both"/>
        <w:rPr>
          <w:rFonts w:ascii="Helvetica Neue" w:eastAsia="Times New Roman" w:hAnsi="Helvetica Neue" w:cs="Times New Roman"/>
          <w:b/>
          <w:bCs/>
          <w:color w:val="000000"/>
          <w:kern w:val="0"/>
          <w:sz w:val="20"/>
          <w:szCs w:val="20"/>
          <w:lang w:eastAsia="en-GB"/>
          <w14:ligatures w14:val="none"/>
        </w:rPr>
      </w:pPr>
      <w:r w:rsidRPr="00033995">
        <w:rPr>
          <w:rFonts w:ascii="Helvetica Neue" w:eastAsia="Times New Roman" w:hAnsi="Helvetica Neue" w:cs="Times New Roman"/>
          <w:b/>
          <w:bCs/>
          <w:color w:val="000000"/>
          <w:kern w:val="0"/>
          <w:sz w:val="20"/>
          <w:szCs w:val="20"/>
          <w:lang w:eastAsia="en-GB"/>
          <w14:ligatures w14:val="none"/>
        </w:rPr>
        <w:t>Why neutrality matters more than ever</w:t>
      </w:r>
    </w:p>
    <w:p w14:paraId="5B6C2418"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A9CEF59" w14:textId="2937C734"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Data centre neutrality is about more than avoiding vendor bias—</w:t>
      </w:r>
      <w:r w:rsidR="000D7CEA">
        <w:rPr>
          <w:rFonts w:ascii="Helvetica Neue" w:eastAsia="Times New Roman" w:hAnsi="Helvetica Neue" w:cs="Times New Roman"/>
          <w:color w:val="000000"/>
          <w:kern w:val="0"/>
          <w:sz w:val="20"/>
          <w:szCs w:val="20"/>
          <w:lang w:eastAsia="en-GB"/>
          <w14:ligatures w14:val="none"/>
        </w:rPr>
        <w:t>it is</w:t>
      </w:r>
      <w:r w:rsidRPr="00033995">
        <w:rPr>
          <w:rFonts w:ascii="Helvetica Neue" w:eastAsia="Times New Roman" w:hAnsi="Helvetica Neue" w:cs="Times New Roman"/>
          <w:color w:val="000000"/>
          <w:kern w:val="0"/>
          <w:sz w:val="20"/>
          <w:szCs w:val="20"/>
          <w:lang w:eastAsia="en-GB"/>
          <w14:ligatures w14:val="none"/>
        </w:rPr>
        <w:t xml:space="preserve"> about enabling client trust. In a world of multi-cloud, hybrid workloads, and increasingly distributed architectures, organisations </w:t>
      </w:r>
      <w:r w:rsidR="000D7CEA">
        <w:rPr>
          <w:rFonts w:ascii="Helvetica Neue" w:eastAsia="Times New Roman" w:hAnsi="Helvetica Neue" w:cs="Times New Roman"/>
          <w:color w:val="000000"/>
          <w:kern w:val="0"/>
          <w:sz w:val="20"/>
          <w:szCs w:val="20"/>
          <w:lang w:eastAsia="en-GB"/>
          <w14:ligatures w14:val="none"/>
        </w:rPr>
        <w:t>cannot</w:t>
      </w:r>
      <w:r w:rsidRPr="00033995">
        <w:rPr>
          <w:rFonts w:ascii="Helvetica Neue" w:eastAsia="Times New Roman" w:hAnsi="Helvetica Neue" w:cs="Times New Roman"/>
          <w:color w:val="000000"/>
          <w:kern w:val="0"/>
          <w:sz w:val="20"/>
          <w:szCs w:val="20"/>
          <w:lang w:eastAsia="en-GB"/>
          <w14:ligatures w14:val="none"/>
        </w:rPr>
        <w:t xml:space="preserve"> afford to be boxed in by providers who bundle infrastructure and services behind the scenes.</w:t>
      </w:r>
    </w:p>
    <w:p w14:paraId="61970471"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79925E74" w14:textId="141F4EFC" w:rsidR="00033995" w:rsidRPr="00033995" w:rsidRDefault="000D7CEA"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Pr>
          <w:rFonts w:ascii="Helvetica Neue" w:eastAsia="Times New Roman" w:hAnsi="Helvetica Neue" w:cs="Times New Roman"/>
          <w:color w:val="000000"/>
          <w:kern w:val="0"/>
          <w:sz w:val="20"/>
          <w:szCs w:val="20"/>
          <w:lang w:eastAsia="en-GB"/>
          <w14:ligatures w14:val="none"/>
        </w:rPr>
        <w:t>It</w:t>
      </w:r>
      <w:r w:rsidR="00033995" w:rsidRPr="00033995">
        <w:rPr>
          <w:rFonts w:ascii="Helvetica Neue" w:eastAsia="Times New Roman" w:hAnsi="Helvetica Neue" w:cs="Times New Roman"/>
          <w:color w:val="000000"/>
          <w:kern w:val="0"/>
          <w:sz w:val="20"/>
          <w:szCs w:val="20"/>
          <w:lang w:eastAsia="en-GB"/>
          <w14:ligatures w14:val="none"/>
        </w:rPr>
        <w:t xml:space="preserve"> is particularly relevant for hyperscalers expanding into Africa. These players expect to interconnect on their terms, using partners who enable scale without </w:t>
      </w:r>
      <w:r>
        <w:rPr>
          <w:rFonts w:ascii="Helvetica Neue" w:eastAsia="Times New Roman" w:hAnsi="Helvetica Neue" w:cs="Times New Roman"/>
          <w:color w:val="000000"/>
          <w:kern w:val="0"/>
          <w:sz w:val="20"/>
          <w:szCs w:val="20"/>
          <w:lang w:eastAsia="en-GB"/>
          <w14:ligatures w14:val="none"/>
        </w:rPr>
        <w:t>influencing their</w:t>
      </w:r>
      <w:r w:rsidR="00033995" w:rsidRPr="00033995">
        <w:rPr>
          <w:rFonts w:ascii="Helvetica Neue" w:eastAsia="Times New Roman" w:hAnsi="Helvetica Neue" w:cs="Times New Roman"/>
          <w:color w:val="000000"/>
          <w:kern w:val="0"/>
          <w:sz w:val="20"/>
          <w:szCs w:val="20"/>
          <w:lang w:eastAsia="en-GB"/>
          <w14:ligatures w14:val="none"/>
        </w:rPr>
        <w:t xml:space="preserve"> decisions. Our neutrality across facilities, cloud ecosystems, and carrier relationships is central to how we build infrastructure—and to how we preserve the freedom our clients require.</w:t>
      </w:r>
    </w:p>
    <w:p w14:paraId="7F3E8E8F"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1DEFFEE9" w14:textId="6E4D0F8C"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We </w:t>
      </w:r>
      <w:r w:rsidR="000D7CEA">
        <w:rPr>
          <w:rFonts w:ascii="Helvetica Neue" w:eastAsia="Times New Roman" w:hAnsi="Helvetica Neue" w:cs="Times New Roman"/>
          <w:color w:val="000000"/>
          <w:kern w:val="0"/>
          <w:sz w:val="20"/>
          <w:szCs w:val="20"/>
          <w:lang w:eastAsia="en-GB"/>
          <w14:ligatures w14:val="none"/>
        </w:rPr>
        <w:t>do not</w:t>
      </w:r>
      <w:r w:rsidRPr="00033995">
        <w:rPr>
          <w:rFonts w:ascii="Helvetica Neue" w:eastAsia="Times New Roman" w:hAnsi="Helvetica Neue" w:cs="Times New Roman"/>
          <w:color w:val="000000"/>
          <w:kern w:val="0"/>
          <w:sz w:val="20"/>
          <w:szCs w:val="20"/>
          <w:lang w:eastAsia="en-GB"/>
          <w14:ligatures w14:val="none"/>
        </w:rPr>
        <w:t xml:space="preserve"> restrict breakout options. We </w:t>
      </w:r>
      <w:r w:rsidR="000D7CEA">
        <w:rPr>
          <w:rFonts w:ascii="Helvetica Neue" w:eastAsia="Times New Roman" w:hAnsi="Helvetica Neue" w:cs="Times New Roman"/>
          <w:color w:val="000000"/>
          <w:kern w:val="0"/>
          <w:sz w:val="20"/>
          <w:szCs w:val="20"/>
          <w:lang w:eastAsia="en-GB"/>
          <w14:ligatures w14:val="none"/>
        </w:rPr>
        <w:t>do not</w:t>
      </w:r>
      <w:r w:rsidRPr="00033995">
        <w:rPr>
          <w:rFonts w:ascii="Helvetica Neue" w:eastAsia="Times New Roman" w:hAnsi="Helvetica Neue" w:cs="Times New Roman"/>
          <w:color w:val="000000"/>
          <w:kern w:val="0"/>
          <w:sz w:val="20"/>
          <w:szCs w:val="20"/>
          <w:lang w:eastAsia="en-GB"/>
          <w14:ligatures w14:val="none"/>
        </w:rPr>
        <w:t xml:space="preserve"> favour any single cloud provider. </w:t>
      </w:r>
      <w:r w:rsidR="00092DCA">
        <w:rPr>
          <w:rFonts w:ascii="Helvetica Neue" w:eastAsia="Times New Roman" w:hAnsi="Helvetica Neue" w:cs="Times New Roman"/>
          <w:color w:val="000000"/>
          <w:kern w:val="0"/>
          <w:sz w:val="20"/>
          <w:szCs w:val="20"/>
          <w:lang w:eastAsia="en-GB"/>
          <w14:ligatures w14:val="none"/>
        </w:rPr>
        <w:t>We</w:t>
      </w:r>
      <w:r w:rsidRPr="00033995">
        <w:rPr>
          <w:rFonts w:ascii="Helvetica Neue" w:eastAsia="Times New Roman" w:hAnsi="Helvetica Neue" w:cs="Times New Roman"/>
          <w:color w:val="000000"/>
          <w:kern w:val="0"/>
          <w:sz w:val="20"/>
          <w:szCs w:val="20"/>
          <w:lang w:eastAsia="en-GB"/>
          <w14:ligatures w14:val="none"/>
        </w:rPr>
        <w:t xml:space="preserve"> </w:t>
      </w:r>
      <w:r w:rsidR="000D7CEA">
        <w:rPr>
          <w:rFonts w:ascii="Helvetica Neue" w:eastAsia="Times New Roman" w:hAnsi="Helvetica Neue" w:cs="Times New Roman"/>
          <w:color w:val="000000"/>
          <w:kern w:val="0"/>
          <w:sz w:val="20"/>
          <w:szCs w:val="20"/>
          <w:lang w:eastAsia="en-GB"/>
          <w14:ligatures w14:val="none"/>
        </w:rPr>
        <w:t>do not</w:t>
      </w:r>
      <w:r w:rsidRPr="00033995">
        <w:rPr>
          <w:rFonts w:ascii="Helvetica Neue" w:eastAsia="Times New Roman" w:hAnsi="Helvetica Neue" w:cs="Times New Roman"/>
          <w:color w:val="000000"/>
          <w:kern w:val="0"/>
          <w:sz w:val="20"/>
          <w:szCs w:val="20"/>
          <w:lang w:eastAsia="en-GB"/>
          <w14:ligatures w14:val="none"/>
        </w:rPr>
        <w:t xml:space="preserve"> design routes that serve our preferences at the expense of </w:t>
      </w:r>
      <w:r w:rsidR="00685ADA">
        <w:rPr>
          <w:rFonts w:ascii="Helvetica Neue" w:eastAsia="Times New Roman" w:hAnsi="Helvetica Neue" w:cs="Times New Roman"/>
          <w:color w:val="000000"/>
          <w:kern w:val="0"/>
          <w:sz w:val="20"/>
          <w:szCs w:val="20"/>
          <w:lang w:eastAsia="en-GB"/>
          <w14:ligatures w14:val="none"/>
        </w:rPr>
        <w:t xml:space="preserve">client </w:t>
      </w:r>
      <w:r w:rsidR="00092DCA">
        <w:rPr>
          <w:rFonts w:ascii="Helvetica Neue" w:eastAsia="Times New Roman" w:hAnsi="Helvetica Neue" w:cs="Times New Roman"/>
          <w:color w:val="000000"/>
          <w:kern w:val="0"/>
          <w:sz w:val="20"/>
          <w:szCs w:val="20"/>
          <w:lang w:eastAsia="en-GB"/>
          <w14:ligatures w14:val="none"/>
        </w:rPr>
        <w:t>needs</w:t>
      </w:r>
      <w:r w:rsidRPr="00033995">
        <w:rPr>
          <w:rFonts w:ascii="Helvetica Neue" w:eastAsia="Times New Roman" w:hAnsi="Helvetica Neue" w:cs="Times New Roman"/>
          <w:color w:val="000000"/>
          <w:kern w:val="0"/>
          <w:sz w:val="20"/>
          <w:szCs w:val="20"/>
          <w:lang w:eastAsia="en-GB"/>
          <w14:ligatures w14:val="none"/>
        </w:rPr>
        <w:t>. That neutrality, by design, is what enables agility.</w:t>
      </w:r>
    </w:p>
    <w:p w14:paraId="5FF242C9"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0277B6CA" w14:textId="151A7226" w:rsid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lastRenderedPageBreak/>
        <w:t xml:space="preserve">SEACOM has </w:t>
      </w:r>
      <w:r w:rsidR="000D7CEA">
        <w:rPr>
          <w:rFonts w:ascii="Helvetica Neue" w:eastAsia="Times New Roman" w:hAnsi="Helvetica Neue" w:cs="Times New Roman"/>
          <w:color w:val="000000"/>
          <w:kern w:val="0"/>
          <w:sz w:val="20"/>
          <w:szCs w:val="20"/>
          <w:lang w:eastAsia="en-GB"/>
          <w14:ligatures w14:val="none"/>
        </w:rPr>
        <w:t>continuously</w:t>
      </w:r>
      <w:r w:rsidRPr="00033995">
        <w:rPr>
          <w:rFonts w:ascii="Helvetica Neue" w:eastAsia="Times New Roman" w:hAnsi="Helvetica Neue" w:cs="Times New Roman"/>
          <w:color w:val="000000"/>
          <w:kern w:val="0"/>
          <w:sz w:val="20"/>
          <w:szCs w:val="20"/>
          <w:lang w:eastAsia="en-GB"/>
          <w14:ligatures w14:val="none"/>
        </w:rPr>
        <w:t xml:space="preserve"> operated at the intersection of infrastructure and services. But </w:t>
      </w:r>
      <w:r w:rsidR="000D7CEA">
        <w:rPr>
          <w:rFonts w:ascii="Helvetica Neue" w:eastAsia="Times New Roman" w:hAnsi="Helvetica Neue" w:cs="Times New Roman"/>
          <w:color w:val="000000"/>
          <w:kern w:val="0"/>
          <w:sz w:val="20"/>
          <w:szCs w:val="20"/>
          <w:lang w:eastAsia="en-GB"/>
          <w14:ligatures w14:val="none"/>
        </w:rPr>
        <w:t>we are</w:t>
      </w:r>
      <w:r w:rsidRPr="00033995">
        <w:rPr>
          <w:rFonts w:ascii="Helvetica Neue" w:eastAsia="Times New Roman" w:hAnsi="Helvetica Neue" w:cs="Times New Roman"/>
          <w:color w:val="000000"/>
          <w:kern w:val="0"/>
          <w:sz w:val="20"/>
          <w:szCs w:val="20"/>
          <w:lang w:eastAsia="en-GB"/>
          <w14:ligatures w14:val="none"/>
        </w:rPr>
        <w:t xml:space="preserve"> clear about the lines we </w:t>
      </w:r>
      <w:r w:rsidR="000D7CEA">
        <w:rPr>
          <w:rFonts w:ascii="Helvetica Neue" w:eastAsia="Times New Roman" w:hAnsi="Helvetica Neue" w:cs="Times New Roman"/>
          <w:color w:val="000000"/>
          <w:kern w:val="0"/>
          <w:sz w:val="20"/>
          <w:szCs w:val="20"/>
          <w:lang w:eastAsia="en-GB"/>
          <w14:ligatures w14:val="none"/>
        </w:rPr>
        <w:t>won't</w:t>
      </w:r>
      <w:r w:rsidRPr="00033995">
        <w:rPr>
          <w:rFonts w:ascii="Helvetica Neue" w:eastAsia="Times New Roman" w:hAnsi="Helvetica Neue" w:cs="Times New Roman"/>
          <w:color w:val="000000"/>
          <w:kern w:val="0"/>
          <w:sz w:val="20"/>
          <w:szCs w:val="20"/>
          <w:lang w:eastAsia="en-GB"/>
          <w14:ligatures w14:val="none"/>
        </w:rPr>
        <w:t xml:space="preserve"> cross. Yes, we provide transport. Yes, we offer digital services. But one is never conditional on the other.</w:t>
      </w:r>
      <w:r>
        <w:rPr>
          <w:rFonts w:ascii="Helvetica Neue" w:eastAsia="Times New Roman" w:hAnsi="Helvetica Neue" w:cs="Times New Roman"/>
          <w:color w:val="000000"/>
          <w:kern w:val="0"/>
          <w:sz w:val="20"/>
          <w:szCs w:val="20"/>
          <w:lang w:eastAsia="en-GB"/>
          <w14:ligatures w14:val="none"/>
        </w:rPr>
        <w:t xml:space="preserve"> </w:t>
      </w:r>
      <w:r w:rsidRPr="00033995">
        <w:rPr>
          <w:rFonts w:ascii="Helvetica Neue" w:eastAsia="Times New Roman" w:hAnsi="Helvetica Neue" w:cs="Times New Roman"/>
          <w:color w:val="000000"/>
          <w:kern w:val="0"/>
          <w:sz w:val="20"/>
          <w:szCs w:val="20"/>
          <w:lang w:eastAsia="en-GB"/>
          <w14:ligatures w14:val="none"/>
        </w:rPr>
        <w:t>That distinction is critical in a vertically integrated world.</w:t>
      </w:r>
    </w:p>
    <w:p w14:paraId="7526D0E8" w14:textId="77777777" w:rsid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7340525" w14:textId="7625B0E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Our clients want the ability to engage with us at Layer 1 or Layer 3—or somewhere in between—without being locked into additional services they </w:t>
      </w:r>
      <w:r w:rsidR="000D7CEA">
        <w:rPr>
          <w:rFonts w:ascii="Helvetica Neue" w:eastAsia="Times New Roman" w:hAnsi="Helvetica Neue" w:cs="Times New Roman"/>
          <w:color w:val="000000"/>
          <w:kern w:val="0"/>
          <w:sz w:val="20"/>
          <w:szCs w:val="20"/>
          <w:lang w:eastAsia="en-GB"/>
          <w14:ligatures w14:val="none"/>
        </w:rPr>
        <w:t>did not</w:t>
      </w:r>
      <w:r w:rsidRPr="00033995">
        <w:rPr>
          <w:rFonts w:ascii="Helvetica Neue" w:eastAsia="Times New Roman" w:hAnsi="Helvetica Neue" w:cs="Times New Roman"/>
          <w:color w:val="000000"/>
          <w:kern w:val="0"/>
          <w:sz w:val="20"/>
          <w:szCs w:val="20"/>
          <w:lang w:eastAsia="en-GB"/>
          <w14:ligatures w14:val="none"/>
        </w:rPr>
        <w:t xml:space="preserve"> ask for. That means modularity must be engineered into both the network and the commercial model.</w:t>
      </w:r>
      <w:r>
        <w:rPr>
          <w:rFonts w:ascii="Helvetica Neue" w:eastAsia="Times New Roman" w:hAnsi="Helvetica Neue" w:cs="Times New Roman"/>
          <w:color w:val="000000"/>
          <w:kern w:val="0"/>
          <w:sz w:val="20"/>
          <w:szCs w:val="20"/>
          <w:lang w:eastAsia="en-GB"/>
          <w14:ligatures w14:val="none"/>
        </w:rPr>
        <w:t xml:space="preserve"> </w:t>
      </w:r>
      <w:r w:rsidR="000D7CEA">
        <w:rPr>
          <w:rFonts w:ascii="Helvetica Neue" w:eastAsia="Times New Roman" w:hAnsi="Helvetica Neue" w:cs="Times New Roman"/>
          <w:color w:val="000000"/>
          <w:kern w:val="0"/>
          <w:sz w:val="20"/>
          <w:szCs w:val="20"/>
          <w:lang w:eastAsia="en-GB"/>
          <w14:ligatures w14:val="none"/>
        </w:rPr>
        <w:t>It is</w:t>
      </w:r>
      <w:r w:rsidRPr="00033995">
        <w:rPr>
          <w:rFonts w:ascii="Helvetica Neue" w:eastAsia="Times New Roman" w:hAnsi="Helvetica Neue" w:cs="Times New Roman"/>
          <w:color w:val="000000"/>
          <w:kern w:val="0"/>
          <w:sz w:val="20"/>
          <w:szCs w:val="20"/>
          <w:lang w:eastAsia="en-GB"/>
          <w14:ligatures w14:val="none"/>
        </w:rPr>
        <w:t xml:space="preserve"> also why we continue to support a non-exclusive services layer. You can take our fibre and bring your IP overlay. You can buy transport only. You can integrate us into a larger hybrid strategy. </w:t>
      </w:r>
      <w:r w:rsidR="000D7CEA">
        <w:rPr>
          <w:rFonts w:ascii="Helvetica Neue" w:eastAsia="Times New Roman" w:hAnsi="Helvetica Neue" w:cs="Times New Roman"/>
          <w:color w:val="000000"/>
          <w:kern w:val="0"/>
          <w:sz w:val="20"/>
          <w:szCs w:val="20"/>
          <w:lang w:eastAsia="en-GB"/>
          <w14:ligatures w14:val="none"/>
        </w:rPr>
        <w:t>We are</w:t>
      </w:r>
      <w:r w:rsidRPr="00033995">
        <w:rPr>
          <w:rFonts w:ascii="Helvetica Neue" w:eastAsia="Times New Roman" w:hAnsi="Helvetica Neue" w:cs="Times New Roman"/>
          <w:color w:val="000000"/>
          <w:kern w:val="0"/>
          <w:sz w:val="20"/>
          <w:szCs w:val="20"/>
          <w:lang w:eastAsia="en-GB"/>
          <w14:ligatures w14:val="none"/>
        </w:rPr>
        <w:t xml:space="preserve"> not competing to trap the customer—</w:t>
      </w:r>
      <w:r w:rsidR="000D7CEA">
        <w:rPr>
          <w:rFonts w:ascii="Helvetica Neue" w:eastAsia="Times New Roman" w:hAnsi="Helvetica Neue" w:cs="Times New Roman"/>
          <w:color w:val="000000"/>
          <w:kern w:val="0"/>
          <w:sz w:val="20"/>
          <w:szCs w:val="20"/>
          <w:lang w:eastAsia="en-GB"/>
          <w14:ligatures w14:val="none"/>
        </w:rPr>
        <w:t>we are</w:t>
      </w:r>
      <w:r w:rsidRPr="00033995">
        <w:rPr>
          <w:rFonts w:ascii="Helvetica Neue" w:eastAsia="Times New Roman" w:hAnsi="Helvetica Neue" w:cs="Times New Roman"/>
          <w:color w:val="000000"/>
          <w:kern w:val="0"/>
          <w:sz w:val="20"/>
          <w:szCs w:val="20"/>
          <w:lang w:eastAsia="en-GB"/>
          <w14:ligatures w14:val="none"/>
        </w:rPr>
        <w:t xml:space="preserve"> competing to enable them.</w:t>
      </w:r>
    </w:p>
    <w:p w14:paraId="11B6201B"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12FA601D" w14:textId="43C3954F" w:rsidR="00033995" w:rsidRPr="00033995" w:rsidRDefault="00033995" w:rsidP="00033995">
      <w:pPr>
        <w:spacing w:after="0" w:line="240" w:lineRule="auto"/>
        <w:contextualSpacing/>
        <w:jc w:val="both"/>
        <w:rPr>
          <w:rFonts w:ascii="Helvetica Neue" w:eastAsia="Times New Roman" w:hAnsi="Helvetica Neue" w:cs="Times New Roman"/>
          <w:b/>
          <w:bCs/>
          <w:color w:val="000000"/>
          <w:kern w:val="0"/>
          <w:sz w:val="20"/>
          <w:szCs w:val="20"/>
          <w:lang w:eastAsia="en-GB"/>
          <w14:ligatures w14:val="none"/>
        </w:rPr>
      </w:pPr>
      <w:r w:rsidRPr="00033995">
        <w:rPr>
          <w:rFonts w:ascii="Helvetica Neue" w:eastAsia="Times New Roman" w:hAnsi="Helvetica Neue" w:cs="Times New Roman"/>
          <w:b/>
          <w:bCs/>
          <w:color w:val="000000"/>
          <w:kern w:val="0"/>
          <w:sz w:val="20"/>
          <w:szCs w:val="20"/>
          <w:lang w:eastAsia="en-GB"/>
          <w14:ligatures w14:val="none"/>
        </w:rPr>
        <w:t>100% tradability: beyond uptime</w:t>
      </w:r>
    </w:p>
    <w:p w14:paraId="47BF4607"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A45E3C5" w14:textId="5B4F9A3C"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One of the performance benchmarks we use internally is what we call </w:t>
      </w:r>
      <w:r w:rsidR="000D7CEA">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100% tradability.</w:t>
      </w:r>
      <w:r w:rsidR="000D7CEA">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 xml:space="preserve"> </w:t>
      </w:r>
      <w:r w:rsidR="000D7CEA">
        <w:rPr>
          <w:rFonts w:ascii="Helvetica Neue" w:eastAsia="Times New Roman" w:hAnsi="Helvetica Neue" w:cs="Times New Roman"/>
          <w:color w:val="000000"/>
          <w:kern w:val="0"/>
          <w:sz w:val="20"/>
          <w:szCs w:val="20"/>
          <w:lang w:eastAsia="en-GB"/>
          <w14:ligatures w14:val="none"/>
        </w:rPr>
        <w:t>It is</w:t>
      </w:r>
      <w:r w:rsidRPr="00033995">
        <w:rPr>
          <w:rFonts w:ascii="Helvetica Neue" w:eastAsia="Times New Roman" w:hAnsi="Helvetica Neue" w:cs="Times New Roman"/>
          <w:color w:val="000000"/>
          <w:kern w:val="0"/>
          <w:sz w:val="20"/>
          <w:szCs w:val="20"/>
          <w:lang w:eastAsia="en-GB"/>
          <w14:ligatures w14:val="none"/>
        </w:rPr>
        <w:t xml:space="preserve"> not enough for a circuit to be technically online. It must be commercially viable, deliver predictable performance under real-world conditions, and support the </w:t>
      </w:r>
      <w:r w:rsidR="000D7CEA">
        <w:rPr>
          <w:rFonts w:ascii="Helvetica Neue" w:eastAsia="Times New Roman" w:hAnsi="Helvetica Neue" w:cs="Times New Roman"/>
          <w:color w:val="000000"/>
          <w:kern w:val="0"/>
          <w:sz w:val="20"/>
          <w:szCs w:val="20"/>
          <w:lang w:eastAsia="en-GB"/>
          <w14:ligatures w14:val="none"/>
        </w:rPr>
        <w:t>client's</w:t>
      </w:r>
      <w:r w:rsidRPr="00033995">
        <w:rPr>
          <w:rFonts w:ascii="Helvetica Neue" w:eastAsia="Times New Roman" w:hAnsi="Helvetica Neue" w:cs="Times New Roman"/>
          <w:color w:val="000000"/>
          <w:kern w:val="0"/>
          <w:sz w:val="20"/>
          <w:szCs w:val="20"/>
          <w:lang w:eastAsia="en-GB"/>
          <w14:ligatures w14:val="none"/>
        </w:rPr>
        <w:t xml:space="preserve"> application stack reliably.</w:t>
      </w:r>
    </w:p>
    <w:p w14:paraId="563FCEFD"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3622A78F" w14:textId="0EA5C791"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This principle extends across our owned, leased, and spectrum-based infrastructure. Whether </w:t>
      </w:r>
      <w:r w:rsidR="000D7CEA">
        <w:rPr>
          <w:rFonts w:ascii="Helvetica Neue" w:eastAsia="Times New Roman" w:hAnsi="Helvetica Neue" w:cs="Times New Roman"/>
          <w:color w:val="000000"/>
          <w:kern w:val="0"/>
          <w:sz w:val="20"/>
          <w:szCs w:val="20"/>
          <w:lang w:eastAsia="en-GB"/>
          <w14:ligatures w14:val="none"/>
        </w:rPr>
        <w:t>we are</w:t>
      </w:r>
      <w:r w:rsidRPr="00033995">
        <w:rPr>
          <w:rFonts w:ascii="Helvetica Neue" w:eastAsia="Times New Roman" w:hAnsi="Helvetica Neue" w:cs="Times New Roman"/>
          <w:color w:val="000000"/>
          <w:kern w:val="0"/>
          <w:sz w:val="20"/>
          <w:szCs w:val="20"/>
          <w:lang w:eastAsia="en-GB"/>
          <w14:ligatures w14:val="none"/>
        </w:rPr>
        <w:t xml:space="preserve"> lighting dark fibre between Mombasa and Dar es Salaam, delivering redundant paths in Mozambique, or enabling breakout in Johannesburg, every part of the network is built to be not just alive, but usable at scale.</w:t>
      </w:r>
      <w:r>
        <w:rPr>
          <w:rFonts w:ascii="Helvetica Neue" w:eastAsia="Times New Roman" w:hAnsi="Helvetica Neue" w:cs="Times New Roman"/>
          <w:color w:val="000000"/>
          <w:kern w:val="0"/>
          <w:sz w:val="20"/>
          <w:szCs w:val="20"/>
          <w:lang w:eastAsia="en-GB"/>
          <w14:ligatures w14:val="none"/>
        </w:rPr>
        <w:t xml:space="preserve"> </w:t>
      </w:r>
      <w:r w:rsidR="000D7CEA">
        <w:rPr>
          <w:rFonts w:ascii="Helvetica Neue" w:eastAsia="Times New Roman" w:hAnsi="Helvetica Neue" w:cs="Times New Roman"/>
          <w:color w:val="000000"/>
          <w:kern w:val="0"/>
          <w:sz w:val="20"/>
          <w:szCs w:val="20"/>
          <w:lang w:eastAsia="en-GB"/>
          <w14:ligatures w14:val="none"/>
        </w:rPr>
        <w:t>It is</w:t>
      </w:r>
      <w:r w:rsidRPr="00033995">
        <w:rPr>
          <w:rFonts w:ascii="Helvetica Neue" w:eastAsia="Times New Roman" w:hAnsi="Helvetica Neue" w:cs="Times New Roman"/>
          <w:color w:val="000000"/>
          <w:kern w:val="0"/>
          <w:sz w:val="20"/>
          <w:szCs w:val="20"/>
          <w:lang w:eastAsia="en-GB"/>
          <w14:ligatures w14:val="none"/>
        </w:rPr>
        <w:t xml:space="preserve"> a more demanding standard than simple uptime</w:t>
      </w:r>
      <w:r w:rsidR="00092DCA">
        <w:rPr>
          <w:rFonts w:ascii="Helvetica Neue" w:eastAsia="Times New Roman" w:hAnsi="Helvetica Neue" w:cs="Times New Roman"/>
          <w:color w:val="000000"/>
          <w:kern w:val="0"/>
          <w:sz w:val="20"/>
          <w:szCs w:val="20"/>
          <w:lang w:eastAsia="en-GB"/>
          <w14:ligatures w14:val="none"/>
        </w:rPr>
        <w:t xml:space="preserve">, </w:t>
      </w:r>
      <w:r w:rsidRPr="00033995">
        <w:rPr>
          <w:rFonts w:ascii="Helvetica Neue" w:eastAsia="Times New Roman" w:hAnsi="Helvetica Neue" w:cs="Times New Roman"/>
          <w:color w:val="000000"/>
          <w:kern w:val="0"/>
          <w:sz w:val="20"/>
          <w:szCs w:val="20"/>
          <w:lang w:eastAsia="en-GB"/>
          <w14:ligatures w14:val="none"/>
        </w:rPr>
        <w:t xml:space="preserve">and one that reflects the expectations of </w:t>
      </w:r>
      <w:r w:rsidR="000D7CEA">
        <w:rPr>
          <w:rFonts w:ascii="Helvetica Neue" w:eastAsia="Times New Roman" w:hAnsi="Helvetica Neue" w:cs="Times New Roman"/>
          <w:color w:val="000000"/>
          <w:kern w:val="0"/>
          <w:sz w:val="20"/>
          <w:szCs w:val="20"/>
          <w:lang w:eastAsia="en-GB"/>
          <w14:ligatures w14:val="none"/>
        </w:rPr>
        <w:t>today's</w:t>
      </w:r>
      <w:r w:rsidRPr="00033995">
        <w:rPr>
          <w:rFonts w:ascii="Helvetica Neue" w:eastAsia="Times New Roman" w:hAnsi="Helvetica Neue" w:cs="Times New Roman"/>
          <w:color w:val="000000"/>
          <w:kern w:val="0"/>
          <w:sz w:val="20"/>
          <w:szCs w:val="20"/>
          <w:lang w:eastAsia="en-GB"/>
          <w14:ligatures w14:val="none"/>
        </w:rPr>
        <w:t xml:space="preserve"> hyperscale, cloud-native clients.</w:t>
      </w:r>
    </w:p>
    <w:p w14:paraId="6390985F"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145291D" w14:textId="142EF2F1" w:rsidR="00033995" w:rsidRPr="00033995" w:rsidRDefault="000D7CEA"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Pr>
          <w:rFonts w:ascii="Helvetica Neue" w:eastAsia="Times New Roman" w:hAnsi="Helvetica Neue" w:cs="Times New Roman"/>
          <w:color w:val="000000"/>
          <w:kern w:val="0"/>
          <w:sz w:val="20"/>
          <w:szCs w:val="20"/>
          <w:lang w:eastAsia="en-GB"/>
          <w14:ligatures w14:val="none"/>
        </w:rPr>
        <w:t>Africa's</w:t>
      </w:r>
      <w:r w:rsidR="00033995" w:rsidRPr="00033995">
        <w:rPr>
          <w:rFonts w:ascii="Helvetica Neue" w:eastAsia="Times New Roman" w:hAnsi="Helvetica Neue" w:cs="Times New Roman"/>
          <w:color w:val="000000"/>
          <w:kern w:val="0"/>
          <w:sz w:val="20"/>
          <w:szCs w:val="20"/>
          <w:lang w:eastAsia="en-GB"/>
          <w14:ligatures w14:val="none"/>
        </w:rPr>
        <w:t xml:space="preserve"> digital economy is too complex—and too important—to be shaped by monopolies. SEACOM recognises that </w:t>
      </w:r>
      <w:r>
        <w:rPr>
          <w:rFonts w:ascii="Helvetica Neue" w:eastAsia="Times New Roman" w:hAnsi="Helvetica Neue" w:cs="Times New Roman"/>
          <w:color w:val="000000"/>
          <w:kern w:val="0"/>
          <w:sz w:val="20"/>
          <w:szCs w:val="20"/>
          <w:lang w:eastAsia="en-GB"/>
          <w14:ligatures w14:val="none"/>
        </w:rPr>
        <w:t>actual</w:t>
      </w:r>
      <w:r w:rsidR="00033995" w:rsidRPr="00033995">
        <w:rPr>
          <w:rFonts w:ascii="Helvetica Neue" w:eastAsia="Times New Roman" w:hAnsi="Helvetica Neue" w:cs="Times New Roman"/>
          <w:color w:val="000000"/>
          <w:kern w:val="0"/>
          <w:sz w:val="20"/>
          <w:szCs w:val="20"/>
          <w:lang w:eastAsia="en-GB"/>
          <w14:ligatures w14:val="none"/>
        </w:rPr>
        <w:t xml:space="preserve"> growth will come not from controlling the ecosystem but from contributing to it. </w:t>
      </w:r>
      <w:r>
        <w:rPr>
          <w:rFonts w:ascii="Helvetica Neue" w:eastAsia="Times New Roman" w:hAnsi="Helvetica Neue" w:cs="Times New Roman"/>
          <w:color w:val="000000"/>
          <w:kern w:val="0"/>
          <w:sz w:val="20"/>
          <w:szCs w:val="20"/>
          <w:lang w:eastAsia="en-GB"/>
          <w14:ligatures w14:val="none"/>
        </w:rPr>
        <w:t>That's</w:t>
      </w:r>
      <w:r w:rsidR="00033995" w:rsidRPr="00033995">
        <w:rPr>
          <w:rFonts w:ascii="Helvetica Neue" w:eastAsia="Times New Roman" w:hAnsi="Helvetica Neue" w:cs="Times New Roman"/>
          <w:color w:val="000000"/>
          <w:kern w:val="0"/>
          <w:sz w:val="20"/>
          <w:szCs w:val="20"/>
          <w:lang w:eastAsia="en-GB"/>
          <w14:ligatures w14:val="none"/>
        </w:rPr>
        <w:t xml:space="preserve"> why we actively interconnect with other carriers, enable peering in neutral facilities, and support cross-provider handoffs wherever they add value.</w:t>
      </w:r>
    </w:p>
    <w:p w14:paraId="7546FC8C"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523B87E2" w14:textId="1FA23165"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This model of </w:t>
      </w:r>
      <w:r w:rsidR="000D7CEA">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co-opetition</w:t>
      </w:r>
      <w:r w:rsidR="000D7CEA">
        <w:rPr>
          <w:rFonts w:ascii="Helvetica Neue" w:eastAsia="Times New Roman" w:hAnsi="Helvetica Neue" w:cs="Times New Roman"/>
          <w:color w:val="000000"/>
          <w:kern w:val="0"/>
          <w:sz w:val="20"/>
          <w:szCs w:val="20"/>
          <w:lang w:eastAsia="en-GB"/>
          <w14:ligatures w14:val="none"/>
        </w:rPr>
        <w:t>"</w:t>
      </w:r>
      <w:r w:rsidRPr="00033995">
        <w:rPr>
          <w:rFonts w:ascii="Helvetica Neue" w:eastAsia="Times New Roman" w:hAnsi="Helvetica Neue" w:cs="Times New Roman"/>
          <w:color w:val="000000"/>
          <w:kern w:val="0"/>
          <w:sz w:val="20"/>
          <w:szCs w:val="20"/>
          <w:lang w:eastAsia="en-GB"/>
          <w14:ligatures w14:val="none"/>
        </w:rPr>
        <w:t>—competing in some areas while collaborating in others—keeps the market open, scalable, and fair. It also keeps us relevant in an environment where trust, transparency, and neutrality matter as much as speed and latency.</w:t>
      </w:r>
      <w:r>
        <w:rPr>
          <w:rFonts w:ascii="Helvetica Neue" w:eastAsia="Times New Roman" w:hAnsi="Helvetica Neue" w:cs="Times New Roman"/>
          <w:color w:val="000000"/>
          <w:kern w:val="0"/>
          <w:sz w:val="20"/>
          <w:szCs w:val="20"/>
          <w:lang w:eastAsia="en-GB"/>
          <w14:ligatures w14:val="none"/>
        </w:rPr>
        <w:t xml:space="preserve"> </w:t>
      </w:r>
      <w:r w:rsidRPr="00033995">
        <w:rPr>
          <w:rFonts w:ascii="Helvetica Neue" w:eastAsia="Times New Roman" w:hAnsi="Helvetica Neue" w:cs="Times New Roman"/>
          <w:color w:val="000000"/>
          <w:kern w:val="0"/>
          <w:sz w:val="20"/>
          <w:szCs w:val="20"/>
          <w:lang w:eastAsia="en-GB"/>
          <w14:ligatures w14:val="none"/>
        </w:rPr>
        <w:t>Our infrastructure is designed to complement—not corner—the ecosystem.</w:t>
      </w:r>
    </w:p>
    <w:p w14:paraId="50D8D5F9"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299593D7" w14:textId="254745B6" w:rsidR="00033995" w:rsidRPr="00033995" w:rsidRDefault="00033995" w:rsidP="00033995">
      <w:pPr>
        <w:spacing w:after="0" w:line="240" w:lineRule="auto"/>
        <w:contextualSpacing/>
        <w:jc w:val="both"/>
        <w:rPr>
          <w:rFonts w:ascii="Helvetica Neue" w:eastAsia="Times New Roman" w:hAnsi="Helvetica Neue" w:cs="Times New Roman"/>
          <w:b/>
          <w:bCs/>
          <w:color w:val="000000"/>
          <w:kern w:val="0"/>
          <w:sz w:val="20"/>
          <w:szCs w:val="20"/>
          <w:lang w:eastAsia="en-GB"/>
          <w14:ligatures w14:val="none"/>
        </w:rPr>
      </w:pPr>
      <w:r w:rsidRPr="00033995">
        <w:rPr>
          <w:rFonts w:ascii="Helvetica Neue" w:eastAsia="Times New Roman" w:hAnsi="Helvetica Neue" w:cs="Times New Roman"/>
          <w:b/>
          <w:bCs/>
          <w:color w:val="000000"/>
          <w:kern w:val="0"/>
          <w:sz w:val="20"/>
          <w:szCs w:val="20"/>
          <w:lang w:eastAsia="en-GB"/>
          <w14:ligatures w14:val="none"/>
        </w:rPr>
        <w:t>Designed for trust</w:t>
      </w:r>
    </w:p>
    <w:p w14:paraId="4BAFA3CD"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6A556589" w14:textId="7852C1BF"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sidRPr="00033995">
        <w:rPr>
          <w:rFonts w:ascii="Helvetica Neue" w:eastAsia="Times New Roman" w:hAnsi="Helvetica Neue" w:cs="Times New Roman"/>
          <w:color w:val="000000"/>
          <w:kern w:val="0"/>
          <w:sz w:val="20"/>
          <w:szCs w:val="20"/>
          <w:lang w:eastAsia="en-GB"/>
          <w14:ligatures w14:val="none"/>
        </w:rPr>
        <w:t xml:space="preserve">Trust in infrastructure </w:t>
      </w:r>
      <w:r w:rsidR="000D7CEA">
        <w:rPr>
          <w:rFonts w:ascii="Helvetica Neue" w:eastAsia="Times New Roman" w:hAnsi="Helvetica Neue" w:cs="Times New Roman"/>
          <w:color w:val="000000"/>
          <w:kern w:val="0"/>
          <w:sz w:val="20"/>
          <w:szCs w:val="20"/>
          <w:lang w:eastAsia="en-GB"/>
          <w14:ligatures w14:val="none"/>
        </w:rPr>
        <w:t>is not</w:t>
      </w:r>
      <w:r w:rsidRPr="00033995">
        <w:rPr>
          <w:rFonts w:ascii="Helvetica Neue" w:eastAsia="Times New Roman" w:hAnsi="Helvetica Neue" w:cs="Times New Roman"/>
          <w:color w:val="000000"/>
          <w:kern w:val="0"/>
          <w:sz w:val="20"/>
          <w:szCs w:val="20"/>
          <w:lang w:eastAsia="en-GB"/>
          <w14:ligatures w14:val="none"/>
        </w:rPr>
        <w:t xml:space="preserve"> just earned through performance metrics. </w:t>
      </w:r>
      <w:r w:rsidR="000D7CEA">
        <w:rPr>
          <w:rFonts w:ascii="Helvetica Neue" w:eastAsia="Times New Roman" w:hAnsi="Helvetica Neue" w:cs="Times New Roman"/>
          <w:color w:val="000000"/>
          <w:kern w:val="0"/>
          <w:sz w:val="20"/>
          <w:szCs w:val="20"/>
          <w:lang w:eastAsia="en-GB"/>
          <w14:ligatures w14:val="none"/>
        </w:rPr>
        <w:t>It is</w:t>
      </w:r>
      <w:r w:rsidRPr="00033995">
        <w:rPr>
          <w:rFonts w:ascii="Helvetica Neue" w:eastAsia="Times New Roman" w:hAnsi="Helvetica Neue" w:cs="Times New Roman"/>
          <w:color w:val="000000"/>
          <w:kern w:val="0"/>
          <w:sz w:val="20"/>
          <w:szCs w:val="20"/>
          <w:lang w:eastAsia="en-GB"/>
          <w14:ligatures w14:val="none"/>
        </w:rPr>
        <w:t xml:space="preserve"> earned through how you show up in the ecosystem. At SEACOM, </w:t>
      </w:r>
      <w:r w:rsidR="000D7CEA">
        <w:rPr>
          <w:rFonts w:ascii="Helvetica Neue" w:eastAsia="Times New Roman" w:hAnsi="Helvetica Neue" w:cs="Times New Roman"/>
          <w:color w:val="000000"/>
          <w:kern w:val="0"/>
          <w:sz w:val="20"/>
          <w:szCs w:val="20"/>
          <w:lang w:eastAsia="en-GB"/>
          <w14:ligatures w14:val="none"/>
        </w:rPr>
        <w:t>we have</w:t>
      </w:r>
      <w:r w:rsidRPr="00033995">
        <w:rPr>
          <w:rFonts w:ascii="Helvetica Neue" w:eastAsia="Times New Roman" w:hAnsi="Helvetica Neue" w:cs="Times New Roman"/>
          <w:color w:val="000000"/>
          <w:kern w:val="0"/>
          <w:sz w:val="20"/>
          <w:szCs w:val="20"/>
          <w:lang w:eastAsia="en-GB"/>
          <w14:ligatures w14:val="none"/>
        </w:rPr>
        <w:t xml:space="preserve"> made strategic choices to </w:t>
      </w:r>
      <w:r w:rsidR="00092DCA">
        <w:rPr>
          <w:rFonts w:ascii="Helvetica Neue" w:eastAsia="Times New Roman" w:hAnsi="Helvetica Neue" w:cs="Times New Roman"/>
          <w:color w:val="000000"/>
          <w:kern w:val="0"/>
          <w:sz w:val="20"/>
          <w:szCs w:val="20"/>
          <w:lang w:eastAsia="en-GB"/>
          <w14:ligatures w14:val="none"/>
        </w:rPr>
        <w:t>remain</w:t>
      </w:r>
      <w:r w:rsidRPr="00033995">
        <w:rPr>
          <w:rFonts w:ascii="Helvetica Neue" w:eastAsia="Times New Roman" w:hAnsi="Helvetica Neue" w:cs="Times New Roman"/>
          <w:color w:val="000000"/>
          <w:kern w:val="0"/>
          <w:sz w:val="20"/>
          <w:szCs w:val="20"/>
          <w:lang w:eastAsia="en-GB"/>
          <w14:ligatures w14:val="none"/>
        </w:rPr>
        <w:t xml:space="preserve"> neutral, interoperable, and client-first—even as we </w:t>
      </w:r>
      <w:r w:rsidR="00092DCA">
        <w:rPr>
          <w:rFonts w:ascii="Helvetica Neue" w:eastAsia="Times New Roman" w:hAnsi="Helvetica Neue" w:cs="Times New Roman"/>
          <w:color w:val="000000"/>
          <w:kern w:val="0"/>
          <w:sz w:val="20"/>
          <w:szCs w:val="20"/>
          <w:lang w:eastAsia="en-GB"/>
          <w14:ligatures w14:val="none"/>
        </w:rPr>
        <w:t>expand</w:t>
      </w:r>
      <w:r w:rsidRPr="00033995">
        <w:rPr>
          <w:rFonts w:ascii="Helvetica Neue" w:eastAsia="Times New Roman" w:hAnsi="Helvetica Neue" w:cs="Times New Roman"/>
          <w:color w:val="000000"/>
          <w:kern w:val="0"/>
          <w:sz w:val="20"/>
          <w:szCs w:val="20"/>
          <w:lang w:eastAsia="en-GB"/>
          <w14:ligatures w14:val="none"/>
        </w:rPr>
        <w:t xml:space="preserve"> our digital services portfolio and </w:t>
      </w:r>
      <w:r w:rsidR="00092DCA">
        <w:rPr>
          <w:rFonts w:ascii="Helvetica Neue" w:eastAsia="Times New Roman" w:hAnsi="Helvetica Neue" w:cs="Times New Roman"/>
          <w:color w:val="000000"/>
          <w:kern w:val="0"/>
          <w:sz w:val="20"/>
          <w:szCs w:val="20"/>
          <w:lang w:eastAsia="en-GB"/>
          <w14:ligatures w14:val="none"/>
        </w:rPr>
        <w:t>increase</w:t>
      </w:r>
      <w:r w:rsidRPr="00033995">
        <w:rPr>
          <w:rFonts w:ascii="Helvetica Neue" w:eastAsia="Times New Roman" w:hAnsi="Helvetica Neue" w:cs="Times New Roman"/>
          <w:color w:val="000000"/>
          <w:kern w:val="0"/>
          <w:sz w:val="20"/>
          <w:szCs w:val="20"/>
          <w:lang w:eastAsia="en-GB"/>
          <w14:ligatures w14:val="none"/>
        </w:rPr>
        <w:t xml:space="preserve"> our ownership footprint.</w:t>
      </w:r>
    </w:p>
    <w:p w14:paraId="69252F14" w14:textId="77777777" w:rsidR="00033995" w:rsidRPr="00033995" w:rsidRDefault="00033995"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p>
    <w:p w14:paraId="664B85B2" w14:textId="1FD83F91" w:rsidR="00033995" w:rsidRPr="00033995" w:rsidRDefault="000D7CEA" w:rsidP="00033995">
      <w:pPr>
        <w:spacing w:after="0" w:line="240" w:lineRule="auto"/>
        <w:contextualSpacing/>
        <w:jc w:val="both"/>
        <w:rPr>
          <w:rFonts w:ascii="Helvetica Neue" w:eastAsia="Times New Roman" w:hAnsi="Helvetica Neue" w:cs="Times New Roman"/>
          <w:color w:val="000000"/>
          <w:kern w:val="0"/>
          <w:sz w:val="20"/>
          <w:szCs w:val="20"/>
          <w:lang w:eastAsia="en-GB"/>
          <w14:ligatures w14:val="none"/>
        </w:rPr>
      </w:pPr>
      <w:r>
        <w:rPr>
          <w:rFonts w:ascii="Helvetica Neue" w:eastAsia="Times New Roman" w:hAnsi="Helvetica Neue" w:cs="Times New Roman"/>
          <w:color w:val="000000"/>
          <w:kern w:val="0"/>
          <w:sz w:val="20"/>
          <w:szCs w:val="20"/>
          <w:lang w:eastAsia="en-GB"/>
          <w14:ligatures w14:val="none"/>
        </w:rPr>
        <w:t>We have</w:t>
      </w:r>
      <w:r w:rsidR="00033995" w:rsidRPr="00033995">
        <w:rPr>
          <w:rFonts w:ascii="Helvetica Neue" w:eastAsia="Times New Roman" w:hAnsi="Helvetica Neue" w:cs="Times New Roman"/>
          <w:color w:val="000000"/>
          <w:kern w:val="0"/>
          <w:sz w:val="20"/>
          <w:szCs w:val="20"/>
          <w:lang w:eastAsia="en-GB"/>
          <w14:ligatures w14:val="none"/>
        </w:rPr>
        <w:t xml:space="preserve"> built our </w:t>
      </w:r>
      <w:proofErr w:type="spellStart"/>
      <w:r w:rsidR="00033995" w:rsidRPr="00033995">
        <w:rPr>
          <w:rFonts w:ascii="Helvetica Neue" w:eastAsia="Times New Roman" w:hAnsi="Helvetica Neue" w:cs="Times New Roman"/>
          <w:color w:val="000000"/>
          <w:kern w:val="0"/>
          <w:sz w:val="20"/>
          <w:szCs w:val="20"/>
          <w:lang w:eastAsia="en-GB"/>
          <w14:ligatures w14:val="none"/>
        </w:rPr>
        <w:t>OnNet</w:t>
      </w:r>
      <w:proofErr w:type="spellEnd"/>
      <w:r w:rsidR="00033995" w:rsidRPr="00033995">
        <w:rPr>
          <w:rFonts w:ascii="Helvetica Neue" w:eastAsia="Times New Roman" w:hAnsi="Helvetica Neue" w:cs="Times New Roman"/>
          <w:color w:val="000000"/>
          <w:kern w:val="0"/>
          <w:sz w:val="20"/>
          <w:szCs w:val="20"/>
          <w:lang w:eastAsia="en-GB"/>
          <w14:ligatures w14:val="none"/>
        </w:rPr>
        <w:t xml:space="preserve"> network to support scale without entanglement. </w:t>
      </w:r>
      <w:r>
        <w:rPr>
          <w:rFonts w:ascii="Helvetica Neue" w:eastAsia="Times New Roman" w:hAnsi="Helvetica Neue" w:cs="Times New Roman"/>
          <w:color w:val="000000"/>
          <w:kern w:val="0"/>
          <w:sz w:val="20"/>
          <w:szCs w:val="20"/>
          <w:lang w:eastAsia="en-GB"/>
          <w14:ligatures w14:val="none"/>
        </w:rPr>
        <w:t>We have</w:t>
      </w:r>
      <w:r w:rsidR="00033995" w:rsidRPr="00033995">
        <w:rPr>
          <w:rFonts w:ascii="Helvetica Neue" w:eastAsia="Times New Roman" w:hAnsi="Helvetica Neue" w:cs="Times New Roman"/>
          <w:color w:val="000000"/>
          <w:kern w:val="0"/>
          <w:sz w:val="20"/>
          <w:szCs w:val="20"/>
          <w:lang w:eastAsia="en-GB"/>
          <w14:ligatures w14:val="none"/>
        </w:rPr>
        <w:t xml:space="preserve"> connected the data centres that matter without claiming exclusivity. And </w:t>
      </w:r>
      <w:r>
        <w:rPr>
          <w:rFonts w:ascii="Helvetica Neue" w:eastAsia="Times New Roman" w:hAnsi="Helvetica Neue" w:cs="Times New Roman"/>
          <w:color w:val="000000"/>
          <w:kern w:val="0"/>
          <w:sz w:val="20"/>
          <w:szCs w:val="20"/>
          <w:lang w:eastAsia="en-GB"/>
          <w14:ligatures w14:val="none"/>
        </w:rPr>
        <w:t>we have</w:t>
      </w:r>
      <w:r w:rsidR="00033995" w:rsidRPr="00033995">
        <w:rPr>
          <w:rFonts w:ascii="Helvetica Neue" w:eastAsia="Times New Roman" w:hAnsi="Helvetica Neue" w:cs="Times New Roman"/>
          <w:color w:val="000000"/>
          <w:kern w:val="0"/>
          <w:sz w:val="20"/>
          <w:szCs w:val="20"/>
          <w:lang w:eastAsia="en-GB"/>
          <w14:ligatures w14:val="none"/>
        </w:rPr>
        <w:t xml:space="preserve"> ensured that customers can use our transport</w:t>
      </w:r>
      <w:r w:rsidR="00092DCA">
        <w:rPr>
          <w:rFonts w:ascii="Helvetica Neue" w:eastAsia="Times New Roman" w:hAnsi="Helvetica Neue" w:cs="Times New Roman"/>
          <w:color w:val="000000"/>
          <w:kern w:val="0"/>
          <w:sz w:val="20"/>
          <w:szCs w:val="20"/>
          <w:lang w:eastAsia="en-GB"/>
          <w14:ligatures w14:val="none"/>
        </w:rPr>
        <w:t xml:space="preserve"> </w:t>
      </w:r>
      <w:r w:rsidR="00033995" w:rsidRPr="00033995">
        <w:rPr>
          <w:rFonts w:ascii="Helvetica Neue" w:eastAsia="Times New Roman" w:hAnsi="Helvetica Neue" w:cs="Times New Roman"/>
          <w:color w:val="000000"/>
          <w:kern w:val="0"/>
          <w:sz w:val="20"/>
          <w:szCs w:val="20"/>
          <w:lang w:eastAsia="en-GB"/>
          <w14:ligatures w14:val="none"/>
        </w:rPr>
        <w:t>without inheriting our service stack.</w:t>
      </w:r>
      <w:r w:rsidR="00033995">
        <w:rPr>
          <w:rFonts w:ascii="Helvetica Neue" w:eastAsia="Times New Roman" w:hAnsi="Helvetica Neue" w:cs="Times New Roman"/>
          <w:color w:val="000000"/>
          <w:kern w:val="0"/>
          <w:sz w:val="20"/>
          <w:szCs w:val="20"/>
          <w:lang w:eastAsia="en-GB"/>
          <w14:ligatures w14:val="none"/>
        </w:rPr>
        <w:t xml:space="preserve"> </w:t>
      </w:r>
      <w:r w:rsidR="00033995" w:rsidRPr="00033995">
        <w:rPr>
          <w:rFonts w:ascii="Helvetica Neue" w:eastAsia="Times New Roman" w:hAnsi="Helvetica Neue" w:cs="Times New Roman"/>
          <w:color w:val="000000"/>
          <w:kern w:val="0"/>
          <w:sz w:val="20"/>
          <w:szCs w:val="20"/>
          <w:lang w:eastAsia="en-GB"/>
          <w14:ligatures w14:val="none"/>
        </w:rPr>
        <w:t>In a market shaped by choice, that clarity matters. It allows customers to move faster, design freely, and expand confidently</w:t>
      </w:r>
      <w:r w:rsidR="00092DCA">
        <w:rPr>
          <w:rFonts w:ascii="Helvetica Neue" w:eastAsia="Times New Roman" w:hAnsi="Helvetica Neue" w:cs="Times New Roman"/>
          <w:color w:val="000000"/>
          <w:kern w:val="0"/>
          <w:sz w:val="20"/>
          <w:szCs w:val="20"/>
          <w:lang w:eastAsia="en-GB"/>
          <w14:ligatures w14:val="none"/>
        </w:rPr>
        <w:t xml:space="preserve">, </w:t>
      </w:r>
      <w:r w:rsidR="00033995" w:rsidRPr="00033995">
        <w:rPr>
          <w:rFonts w:ascii="Helvetica Neue" w:eastAsia="Times New Roman" w:hAnsi="Helvetica Neue" w:cs="Times New Roman"/>
          <w:color w:val="000000"/>
          <w:kern w:val="0"/>
          <w:sz w:val="20"/>
          <w:szCs w:val="20"/>
          <w:lang w:eastAsia="en-GB"/>
          <w14:ligatures w14:val="none"/>
        </w:rPr>
        <w:t xml:space="preserve">knowing that the infrastructure underneath them is not </w:t>
      </w:r>
      <w:r w:rsidR="00092DCA">
        <w:rPr>
          <w:rFonts w:ascii="Helvetica Neue" w:eastAsia="Times New Roman" w:hAnsi="Helvetica Neue" w:cs="Times New Roman"/>
          <w:color w:val="000000"/>
          <w:kern w:val="0"/>
          <w:sz w:val="20"/>
          <w:szCs w:val="20"/>
          <w:lang w:eastAsia="en-GB"/>
          <w14:ligatures w14:val="none"/>
        </w:rPr>
        <w:t>only</w:t>
      </w:r>
      <w:r w:rsidR="00033995" w:rsidRPr="00033995">
        <w:rPr>
          <w:rFonts w:ascii="Helvetica Neue" w:eastAsia="Times New Roman" w:hAnsi="Helvetica Neue" w:cs="Times New Roman"/>
          <w:color w:val="000000"/>
          <w:kern w:val="0"/>
          <w:sz w:val="20"/>
          <w:szCs w:val="20"/>
          <w:lang w:eastAsia="en-GB"/>
          <w14:ligatures w14:val="none"/>
        </w:rPr>
        <w:t xml:space="preserve"> fast but </w:t>
      </w:r>
      <w:r w:rsidR="00092DCA">
        <w:rPr>
          <w:rFonts w:ascii="Helvetica Neue" w:eastAsia="Times New Roman" w:hAnsi="Helvetica Neue" w:cs="Times New Roman"/>
          <w:color w:val="000000"/>
          <w:kern w:val="0"/>
          <w:sz w:val="20"/>
          <w:szCs w:val="20"/>
          <w:lang w:eastAsia="en-GB"/>
          <w14:ligatures w14:val="none"/>
        </w:rPr>
        <w:t xml:space="preserve">also </w:t>
      </w:r>
      <w:r w:rsidR="00033995" w:rsidRPr="00033995">
        <w:rPr>
          <w:rFonts w:ascii="Helvetica Neue" w:eastAsia="Times New Roman" w:hAnsi="Helvetica Neue" w:cs="Times New Roman"/>
          <w:color w:val="000000"/>
          <w:kern w:val="0"/>
          <w:sz w:val="20"/>
          <w:szCs w:val="20"/>
          <w:lang w:eastAsia="en-GB"/>
          <w14:ligatures w14:val="none"/>
        </w:rPr>
        <w:t>fair.</w:t>
      </w:r>
    </w:p>
    <w:p w14:paraId="71FB1C6A" w14:textId="77777777" w:rsidR="005521FF" w:rsidRDefault="005521FF" w:rsidP="005521FF">
      <w:pPr>
        <w:spacing w:after="0" w:line="240" w:lineRule="auto"/>
        <w:contextualSpacing/>
        <w:jc w:val="both"/>
        <w:rPr>
          <w:rFonts w:ascii="Helvetica Neue" w:hAnsi="Helvetica Neue"/>
          <w:b/>
          <w:bCs/>
          <w:color w:val="000000" w:themeColor="text1"/>
          <w:sz w:val="20"/>
          <w:szCs w:val="20"/>
        </w:rPr>
      </w:pPr>
    </w:p>
    <w:p w14:paraId="4ACF1DFA" w14:textId="77777777" w:rsidR="00033995" w:rsidRDefault="00033995" w:rsidP="005521FF">
      <w:pPr>
        <w:spacing w:after="0" w:line="240" w:lineRule="auto"/>
        <w:contextualSpacing/>
        <w:jc w:val="both"/>
        <w:rPr>
          <w:rFonts w:ascii="Helvetica Neue" w:hAnsi="Helvetica Neue"/>
          <w:b/>
          <w:bCs/>
          <w:color w:val="000000" w:themeColor="text1"/>
          <w:sz w:val="20"/>
          <w:szCs w:val="20"/>
        </w:rPr>
      </w:pPr>
    </w:p>
    <w:p w14:paraId="5C20C52B" w14:textId="7BAD08DA" w:rsidR="00B16B7D" w:rsidRDefault="00B16B7D" w:rsidP="00C10325">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FIN</w:t>
      </w:r>
    </w:p>
    <w:p w14:paraId="376949C4" w14:textId="77777777" w:rsidR="00857A18" w:rsidRPr="00C7033A" w:rsidRDefault="00857A18" w:rsidP="00C10325">
      <w:pPr>
        <w:spacing w:after="0" w:line="240" w:lineRule="auto"/>
        <w:contextualSpacing/>
        <w:jc w:val="both"/>
        <w:rPr>
          <w:rFonts w:ascii="Helvetica Neue" w:hAnsi="Helvetica Neue"/>
          <w:b/>
          <w:bCs/>
          <w:color w:val="000000" w:themeColor="text1"/>
          <w:sz w:val="20"/>
          <w:szCs w:val="20"/>
        </w:rPr>
      </w:pPr>
    </w:p>
    <w:p w14:paraId="7E355080" w14:textId="6E869509" w:rsidR="00421A7D" w:rsidRDefault="00B16B7D" w:rsidP="00167E29">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&gt;</w:t>
      </w:r>
      <w:r w:rsidR="00092DCA">
        <w:rPr>
          <w:rFonts w:ascii="Helvetica Neue" w:hAnsi="Helvetica Neue"/>
          <w:color w:val="000000" w:themeColor="text1"/>
          <w:sz w:val="20"/>
          <w:szCs w:val="20"/>
        </w:rPr>
        <w:t>9</w:t>
      </w:r>
      <w:r w:rsidR="00D37F1D">
        <w:rPr>
          <w:rFonts w:ascii="Helvetica Neue" w:hAnsi="Helvetica Neue"/>
          <w:color w:val="000000" w:themeColor="text1"/>
          <w:sz w:val="20"/>
          <w:szCs w:val="20"/>
        </w:rPr>
        <w:t>35</w:t>
      </w:r>
      <w:r w:rsidR="007F4C5C" w:rsidRPr="00C7033A">
        <w:rPr>
          <w:rFonts w:ascii="Helvetica Neue" w:hAnsi="Helvetica Neue"/>
          <w:color w:val="000000" w:themeColor="text1"/>
          <w:sz w:val="20"/>
          <w:szCs w:val="20"/>
        </w:rPr>
        <w:t xml:space="preserve"> </w:t>
      </w:r>
      <w:r w:rsidRPr="00C7033A">
        <w:rPr>
          <w:rFonts w:ascii="Helvetica Neue" w:hAnsi="Helvetica Neue"/>
          <w:color w:val="000000" w:themeColor="text1"/>
          <w:sz w:val="20"/>
          <w:szCs w:val="20"/>
        </w:rPr>
        <w:t>words&lt;</w:t>
      </w:r>
    </w:p>
    <w:p w14:paraId="5B4EF2B5" w14:textId="77777777" w:rsidR="00167E29" w:rsidRPr="00167E29" w:rsidRDefault="00167E29" w:rsidP="00167E29">
      <w:pPr>
        <w:spacing w:after="0" w:line="240" w:lineRule="auto"/>
        <w:contextualSpacing/>
        <w:jc w:val="both"/>
        <w:rPr>
          <w:rFonts w:ascii="Helvetica Neue" w:hAnsi="Helvetica Neue"/>
          <w:color w:val="000000" w:themeColor="text1"/>
          <w:sz w:val="20"/>
          <w:szCs w:val="20"/>
        </w:rPr>
      </w:pPr>
    </w:p>
    <w:p w14:paraId="6C233AAD" w14:textId="77777777" w:rsidR="00167E29" w:rsidRDefault="00167E29" w:rsidP="00167E29">
      <w:pPr>
        <w:pBdr>
          <w:bottom w:val="single" w:sz="6" w:space="1" w:color="auto"/>
        </w:pBdr>
        <w:contextualSpacing/>
        <w:rPr>
          <w:rFonts w:ascii="Helvetica Neue" w:hAnsi="Helvetica Neue" w:cs="Calibri"/>
          <w:b/>
          <w:bCs/>
          <w:sz w:val="20"/>
          <w:szCs w:val="20"/>
        </w:rPr>
      </w:pPr>
    </w:p>
    <w:p w14:paraId="1E8EE2E1" w14:textId="77777777" w:rsidR="00167E29" w:rsidRDefault="00167E29" w:rsidP="00167E29">
      <w:pPr>
        <w:contextualSpacing/>
        <w:rPr>
          <w:rFonts w:ascii="Helvetica Neue" w:hAnsi="Helvetica Neue" w:cs="Calibri"/>
          <w:b/>
          <w:bCs/>
          <w:sz w:val="20"/>
          <w:szCs w:val="20"/>
        </w:rPr>
      </w:pPr>
    </w:p>
    <w:p w14:paraId="6AA29818" w14:textId="77777777" w:rsidR="00167E29" w:rsidRDefault="00167E29" w:rsidP="00167E29">
      <w:pPr>
        <w:contextualSpacing/>
        <w:rPr>
          <w:rFonts w:ascii="Helvetica Neue" w:hAnsi="Helvetica Neue" w:cs="Calibri"/>
          <w:b/>
          <w:bCs/>
          <w:sz w:val="20"/>
          <w:szCs w:val="20"/>
        </w:rPr>
      </w:pPr>
      <w:r>
        <w:rPr>
          <w:rFonts w:ascii="Helvetica Neue" w:hAnsi="Helvetica Neue" w:cs="Calibri"/>
          <w:b/>
          <w:bCs/>
          <w:sz w:val="20"/>
          <w:szCs w:val="20"/>
        </w:rPr>
        <w:lastRenderedPageBreak/>
        <w:t>Editors'</w:t>
      </w:r>
      <w:r w:rsidRPr="0056204C">
        <w:rPr>
          <w:rFonts w:ascii="Helvetica Neue" w:hAnsi="Helvetica Neue" w:cs="Calibri"/>
          <w:b/>
          <w:bCs/>
          <w:sz w:val="20"/>
          <w:szCs w:val="20"/>
        </w:rPr>
        <w:t xml:space="preserve"> notes:</w:t>
      </w:r>
    </w:p>
    <w:p w14:paraId="7AB1C00F" w14:textId="77777777" w:rsidR="00167E29" w:rsidRPr="0056204C" w:rsidRDefault="00167E29" w:rsidP="00167E29">
      <w:pPr>
        <w:contextualSpacing/>
        <w:rPr>
          <w:rFonts w:ascii="Helvetica Neue" w:hAnsi="Helvetica Neue" w:cs="Calibri"/>
          <w:b/>
          <w:bCs/>
          <w:sz w:val="20"/>
          <w:szCs w:val="20"/>
        </w:rPr>
      </w:pPr>
    </w:p>
    <w:p w14:paraId="1021FC82" w14:textId="77777777" w:rsidR="00167E29" w:rsidRDefault="00167E29" w:rsidP="00167E29">
      <w:pPr>
        <w:widowControl w:val="0"/>
        <w:contextualSpacing/>
        <w:rPr>
          <w:rFonts w:ascii="Helvetica Neue" w:eastAsia="Source Sans Pro" w:hAnsi="Helvetica Neue" w:cs="Calibri"/>
          <w:b/>
          <w:bCs/>
          <w:sz w:val="20"/>
          <w:szCs w:val="20"/>
        </w:rPr>
      </w:pPr>
      <w:r w:rsidRPr="0056204C">
        <w:rPr>
          <w:rFonts w:ascii="Helvetica Neue" w:eastAsia="Source Sans Pro" w:hAnsi="Helvetica Neue" w:cs="Calibri"/>
          <w:b/>
          <w:bCs/>
          <w:sz w:val="20"/>
          <w:szCs w:val="20"/>
        </w:rPr>
        <w:t>About SEACOM</w:t>
      </w:r>
    </w:p>
    <w:p w14:paraId="02E0C0DA" w14:textId="77777777" w:rsidR="00167E29" w:rsidRPr="0056204C" w:rsidRDefault="00167E29" w:rsidP="00167E29">
      <w:pPr>
        <w:widowControl w:val="0"/>
        <w:contextualSpacing/>
        <w:rPr>
          <w:rFonts w:ascii="Helvetica Neue" w:eastAsia="Source Sans Pro" w:hAnsi="Helvetica Neue" w:cs="Calibri"/>
          <w:b/>
          <w:bCs/>
          <w:sz w:val="20"/>
          <w:szCs w:val="20"/>
        </w:rPr>
      </w:pPr>
    </w:p>
    <w:p w14:paraId="03531276" w14:textId="77777777" w:rsidR="00167E29" w:rsidRPr="00951206" w:rsidRDefault="00167E29" w:rsidP="00167E29">
      <w:pPr>
        <w:widowControl w:val="0"/>
        <w:contextualSpacing/>
        <w:rPr>
          <w:rFonts w:ascii="Helvetica Neue" w:eastAsia="Source Sans Pro" w:hAnsi="Helvetica Neue" w:cs="Calibri"/>
          <w:b/>
          <w:bCs/>
          <w:sz w:val="20"/>
          <w:szCs w:val="20"/>
        </w:rPr>
      </w:pPr>
      <w:r w:rsidRPr="00422EF9">
        <w:rPr>
          <w:rFonts w:ascii="Helvetica Neue" w:eastAsia="Source Sans Pro" w:hAnsi="Helvetica Neue" w:cs="Calibri"/>
          <w:sz w:val="20"/>
          <w:szCs w:val="20"/>
        </w:rPr>
        <w:t xml:space="preserve">SEACOM is a diversified ICT provider of scale, offering a wide range of voice, managed networks, security, cloud, and server hosting solutions and services to businesses, network carriers, service providers and enterprises. SEACOM Digital Infrastructure owns and operates one of Africa's largest networks of ICT infrastructure, including multiple subsea cables, a resilient continent-wide IP/MPLS network, and Fibre networks in and across the continent. With a network spanning South Africa, Europe, and Asia, SEACOM empowers African businesses to connect seamlessly and securely to global markets. Businesses partner with SEACOM's Digital Services for cybersecurity solutions, including firewalls, threat detection, cloud-based solutions, and secure network infrastructure, to safeguard their digital assets. For more information about how SEACOM can enhance your enterprise's network and digital infrastructure, contact </w:t>
      </w:r>
      <w:hyperlink r:id="rId7" w:history="1">
        <w:r w:rsidRPr="00820B0C">
          <w:rPr>
            <w:rStyle w:val="Hyperlink"/>
            <w:rFonts w:ascii="Helvetica Neue" w:eastAsia="Source Sans Pro" w:hAnsi="Helvetica Neue" w:cs="Calibri"/>
            <w:sz w:val="20"/>
            <w:szCs w:val="20"/>
          </w:rPr>
          <w:t>info@seacom.com</w:t>
        </w:r>
      </w:hyperlink>
      <w:r>
        <w:rPr>
          <w:rFonts w:ascii="Helvetica Neue" w:eastAsia="Source Sans Pro" w:hAnsi="Helvetica Neue" w:cs="Calibri"/>
          <w:sz w:val="20"/>
          <w:szCs w:val="20"/>
        </w:rPr>
        <w:t xml:space="preserve"> </w:t>
      </w:r>
      <w:r w:rsidRPr="00422EF9">
        <w:rPr>
          <w:rFonts w:ascii="Helvetica Neue" w:eastAsia="Source Sans Pro" w:hAnsi="Helvetica Neue" w:cs="Calibri"/>
          <w:sz w:val="20"/>
          <w:szCs w:val="20"/>
        </w:rPr>
        <w:t>to speak with one of our sales representatives.</w:t>
      </w:r>
    </w:p>
    <w:p w14:paraId="6E130E94" w14:textId="77777777" w:rsidR="00167E29" w:rsidRPr="00B16B7D" w:rsidRDefault="00167E29" w:rsidP="00421A7D">
      <w:pPr>
        <w:pStyle w:val="NormalWeb"/>
        <w:spacing w:after="0" w:afterAutospacing="0"/>
        <w:contextualSpacing/>
        <w:jc w:val="both"/>
        <w:rPr>
          <w:rFonts w:ascii="Helvetica Neue" w:hAnsi="Helvetica Neue"/>
          <w:color w:val="000000"/>
          <w:sz w:val="20"/>
          <w:szCs w:val="20"/>
        </w:rPr>
      </w:pPr>
    </w:p>
    <w:sectPr w:rsidR="00167E29" w:rsidRPr="00B16B7D" w:rsidSect="00D93336">
      <w:headerReference w:type="default" r:id="rId8"/>
      <w:pgSz w:w="11906" w:h="16838"/>
      <w:pgMar w:top="2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A4AA" w14:textId="77777777" w:rsidR="008938A4" w:rsidRDefault="008938A4" w:rsidP="00630F4F">
      <w:pPr>
        <w:spacing w:after="0" w:line="240" w:lineRule="auto"/>
      </w:pPr>
      <w:r>
        <w:separator/>
      </w:r>
    </w:p>
  </w:endnote>
  <w:endnote w:type="continuationSeparator" w:id="0">
    <w:p w14:paraId="5763914F" w14:textId="77777777" w:rsidR="008938A4" w:rsidRDefault="008938A4" w:rsidP="006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B3E4D" w14:textId="77777777" w:rsidR="008938A4" w:rsidRDefault="008938A4" w:rsidP="00630F4F">
      <w:pPr>
        <w:spacing w:after="0" w:line="240" w:lineRule="auto"/>
      </w:pPr>
      <w:r>
        <w:separator/>
      </w:r>
    </w:p>
  </w:footnote>
  <w:footnote w:type="continuationSeparator" w:id="0">
    <w:p w14:paraId="69203B94" w14:textId="77777777" w:rsidR="008938A4" w:rsidRDefault="008938A4" w:rsidP="0063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6BF" w14:textId="0B8AD25D" w:rsidR="00630F4F" w:rsidRDefault="00D93336">
    <w:pPr>
      <w:pStyle w:val="Header"/>
    </w:pPr>
    <w:r>
      <w:rPr>
        <w:noProof/>
      </w:rPr>
      <w:drawing>
        <wp:anchor distT="0" distB="0" distL="114300" distR="114300" simplePos="0" relativeHeight="251658240" behindDoc="1" locked="0" layoutInCell="1" allowOverlap="1" wp14:anchorId="67B4E3F8" wp14:editId="70280274">
          <wp:simplePos x="0" y="0"/>
          <wp:positionH relativeFrom="column">
            <wp:posOffset>47</wp:posOffset>
          </wp:positionH>
          <wp:positionV relativeFrom="paragraph">
            <wp:posOffset>536303</wp:posOffset>
          </wp:positionV>
          <wp:extent cx="1219200" cy="312432"/>
          <wp:effectExtent l="0" t="0" r="0" b="5080"/>
          <wp:wrapNone/>
          <wp:docPr id="9902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551" name="Picture 99029551"/>
                  <pic:cNvPicPr/>
                </pic:nvPicPr>
                <pic:blipFill>
                  <a:blip r:embed="rId1">
                    <a:extLst>
                      <a:ext uri="{28A0092B-C50C-407E-A947-70E740481C1C}">
                        <a14:useLocalDpi xmlns:a14="http://schemas.microsoft.com/office/drawing/2010/main" val="0"/>
                      </a:ext>
                    </a:extLst>
                  </a:blip>
                  <a:stretch>
                    <a:fillRect/>
                  </a:stretch>
                </pic:blipFill>
                <pic:spPr>
                  <a:xfrm>
                    <a:off x="0" y="0"/>
                    <a:ext cx="1219200" cy="31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5593"/>
    <w:multiLevelType w:val="hybridMultilevel"/>
    <w:tmpl w:val="422881AA"/>
    <w:lvl w:ilvl="0" w:tplc="65A878C0">
      <w:numFmt w:val="bullet"/>
      <w:lvlText w:val="•"/>
      <w:lvlJc w:val="left"/>
      <w:pPr>
        <w:ind w:left="360" w:hanging="360"/>
      </w:pPr>
      <w:rPr>
        <w:rFonts w:ascii="Calibri" w:eastAsia="Helvetica Neue Light"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507B1A"/>
    <w:multiLevelType w:val="hybridMultilevel"/>
    <w:tmpl w:val="CD002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93EA0"/>
    <w:multiLevelType w:val="multilevel"/>
    <w:tmpl w:val="A5B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055F7"/>
    <w:multiLevelType w:val="multilevel"/>
    <w:tmpl w:val="4B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36E02"/>
    <w:multiLevelType w:val="hybridMultilevel"/>
    <w:tmpl w:val="306C08D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21952697">
    <w:abstractNumId w:val="3"/>
  </w:num>
  <w:num w:numId="2" w16cid:durableId="1873420258">
    <w:abstractNumId w:val="2"/>
  </w:num>
  <w:num w:numId="3" w16cid:durableId="1435587923">
    <w:abstractNumId w:val="0"/>
  </w:num>
  <w:num w:numId="4" w16cid:durableId="327102734">
    <w:abstractNumId w:val="4"/>
  </w:num>
  <w:num w:numId="5" w16cid:durableId="192375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F"/>
    <w:rsid w:val="00002FAC"/>
    <w:rsid w:val="000076FC"/>
    <w:rsid w:val="000116D5"/>
    <w:rsid w:val="00011B0F"/>
    <w:rsid w:val="00031B53"/>
    <w:rsid w:val="00033995"/>
    <w:rsid w:val="000476BB"/>
    <w:rsid w:val="0006734B"/>
    <w:rsid w:val="0007399D"/>
    <w:rsid w:val="00080753"/>
    <w:rsid w:val="00084848"/>
    <w:rsid w:val="00092DCA"/>
    <w:rsid w:val="00097661"/>
    <w:rsid w:val="000A0F5A"/>
    <w:rsid w:val="000A2FAB"/>
    <w:rsid w:val="000C17AB"/>
    <w:rsid w:val="000C50D8"/>
    <w:rsid w:val="000D191C"/>
    <w:rsid w:val="000D7CEA"/>
    <w:rsid w:val="000E1512"/>
    <w:rsid w:val="000E1862"/>
    <w:rsid w:val="000F420A"/>
    <w:rsid w:val="00101425"/>
    <w:rsid w:val="00102667"/>
    <w:rsid w:val="001034B9"/>
    <w:rsid w:val="001132DA"/>
    <w:rsid w:val="00124D8B"/>
    <w:rsid w:val="00130441"/>
    <w:rsid w:val="001312E0"/>
    <w:rsid w:val="001469A2"/>
    <w:rsid w:val="001537B6"/>
    <w:rsid w:val="001574E6"/>
    <w:rsid w:val="00167E29"/>
    <w:rsid w:val="00170EA0"/>
    <w:rsid w:val="001826F2"/>
    <w:rsid w:val="001913C6"/>
    <w:rsid w:val="00191985"/>
    <w:rsid w:val="001B589D"/>
    <w:rsid w:val="001E0217"/>
    <w:rsid w:val="001F0D8F"/>
    <w:rsid w:val="001F1B6A"/>
    <w:rsid w:val="001F2132"/>
    <w:rsid w:val="001F505C"/>
    <w:rsid w:val="00201BA6"/>
    <w:rsid w:val="0021043C"/>
    <w:rsid w:val="002134D3"/>
    <w:rsid w:val="002164DC"/>
    <w:rsid w:val="002231D3"/>
    <w:rsid w:val="00233D4D"/>
    <w:rsid w:val="00234E8C"/>
    <w:rsid w:val="00244726"/>
    <w:rsid w:val="00246981"/>
    <w:rsid w:val="002508BB"/>
    <w:rsid w:val="00260FCA"/>
    <w:rsid w:val="00261BF5"/>
    <w:rsid w:val="002736DA"/>
    <w:rsid w:val="002830B7"/>
    <w:rsid w:val="00295606"/>
    <w:rsid w:val="00297C9C"/>
    <w:rsid w:val="002A2211"/>
    <w:rsid w:val="002B3EFA"/>
    <w:rsid w:val="002B64A4"/>
    <w:rsid w:val="002C0B68"/>
    <w:rsid w:val="002E3455"/>
    <w:rsid w:val="00302F25"/>
    <w:rsid w:val="00313C57"/>
    <w:rsid w:val="00322AD9"/>
    <w:rsid w:val="0033185B"/>
    <w:rsid w:val="0034028B"/>
    <w:rsid w:val="00344CF4"/>
    <w:rsid w:val="0034718D"/>
    <w:rsid w:val="00363196"/>
    <w:rsid w:val="00370017"/>
    <w:rsid w:val="0037097A"/>
    <w:rsid w:val="0037561F"/>
    <w:rsid w:val="00375B6A"/>
    <w:rsid w:val="00382DBE"/>
    <w:rsid w:val="00394F03"/>
    <w:rsid w:val="003A2C06"/>
    <w:rsid w:val="003A39EE"/>
    <w:rsid w:val="003A6991"/>
    <w:rsid w:val="003A7DF8"/>
    <w:rsid w:val="003B6A9C"/>
    <w:rsid w:val="003C5DE3"/>
    <w:rsid w:val="003D0A2D"/>
    <w:rsid w:val="003D30FC"/>
    <w:rsid w:val="003D4047"/>
    <w:rsid w:val="003E27ED"/>
    <w:rsid w:val="003F5411"/>
    <w:rsid w:val="004027DA"/>
    <w:rsid w:val="00421A7D"/>
    <w:rsid w:val="0042739F"/>
    <w:rsid w:val="00430DBD"/>
    <w:rsid w:val="00444382"/>
    <w:rsid w:val="00450BD9"/>
    <w:rsid w:val="004626C3"/>
    <w:rsid w:val="00464C7E"/>
    <w:rsid w:val="004801E6"/>
    <w:rsid w:val="00483C6B"/>
    <w:rsid w:val="00484DB8"/>
    <w:rsid w:val="0049569A"/>
    <w:rsid w:val="004B05FF"/>
    <w:rsid w:val="004C3031"/>
    <w:rsid w:val="004C7601"/>
    <w:rsid w:val="004E520D"/>
    <w:rsid w:val="004F631D"/>
    <w:rsid w:val="00501AFC"/>
    <w:rsid w:val="00531795"/>
    <w:rsid w:val="00532703"/>
    <w:rsid w:val="005357F6"/>
    <w:rsid w:val="00540663"/>
    <w:rsid w:val="005421FA"/>
    <w:rsid w:val="005521FF"/>
    <w:rsid w:val="005628A0"/>
    <w:rsid w:val="00575A34"/>
    <w:rsid w:val="005A562E"/>
    <w:rsid w:val="005B6469"/>
    <w:rsid w:val="005C426C"/>
    <w:rsid w:val="005D0B04"/>
    <w:rsid w:val="005E72B3"/>
    <w:rsid w:val="005F2230"/>
    <w:rsid w:val="005F2EFA"/>
    <w:rsid w:val="006020AB"/>
    <w:rsid w:val="006031DB"/>
    <w:rsid w:val="0060568F"/>
    <w:rsid w:val="00614488"/>
    <w:rsid w:val="006230DD"/>
    <w:rsid w:val="00630F4F"/>
    <w:rsid w:val="006348BC"/>
    <w:rsid w:val="00634F3C"/>
    <w:rsid w:val="00642D9D"/>
    <w:rsid w:val="00662AC3"/>
    <w:rsid w:val="00667ED0"/>
    <w:rsid w:val="0067630D"/>
    <w:rsid w:val="00685ADA"/>
    <w:rsid w:val="00686F86"/>
    <w:rsid w:val="00694F13"/>
    <w:rsid w:val="006959CB"/>
    <w:rsid w:val="00696B40"/>
    <w:rsid w:val="00697508"/>
    <w:rsid w:val="006A4FD7"/>
    <w:rsid w:val="006B0B4C"/>
    <w:rsid w:val="006B170C"/>
    <w:rsid w:val="006C6955"/>
    <w:rsid w:val="006D5770"/>
    <w:rsid w:val="006E3257"/>
    <w:rsid w:val="006F1624"/>
    <w:rsid w:val="006F1C4E"/>
    <w:rsid w:val="006F3B5D"/>
    <w:rsid w:val="0070385A"/>
    <w:rsid w:val="00713437"/>
    <w:rsid w:val="00730238"/>
    <w:rsid w:val="00735411"/>
    <w:rsid w:val="0073633B"/>
    <w:rsid w:val="0076016F"/>
    <w:rsid w:val="00761A8C"/>
    <w:rsid w:val="00764DDD"/>
    <w:rsid w:val="00767607"/>
    <w:rsid w:val="0078603B"/>
    <w:rsid w:val="007936EA"/>
    <w:rsid w:val="007A028F"/>
    <w:rsid w:val="007B49DA"/>
    <w:rsid w:val="007D4459"/>
    <w:rsid w:val="007E1AE7"/>
    <w:rsid w:val="007E23DB"/>
    <w:rsid w:val="007E6731"/>
    <w:rsid w:val="007F2326"/>
    <w:rsid w:val="007F4174"/>
    <w:rsid w:val="007F4C5C"/>
    <w:rsid w:val="007F4C75"/>
    <w:rsid w:val="007F7608"/>
    <w:rsid w:val="008058FD"/>
    <w:rsid w:val="008067E1"/>
    <w:rsid w:val="0081473B"/>
    <w:rsid w:val="008438E5"/>
    <w:rsid w:val="00845FB4"/>
    <w:rsid w:val="00846BCA"/>
    <w:rsid w:val="00847B4F"/>
    <w:rsid w:val="00850024"/>
    <w:rsid w:val="00851D4E"/>
    <w:rsid w:val="00854002"/>
    <w:rsid w:val="00857A18"/>
    <w:rsid w:val="00861C39"/>
    <w:rsid w:val="008630F4"/>
    <w:rsid w:val="00875F26"/>
    <w:rsid w:val="0088443C"/>
    <w:rsid w:val="0088621F"/>
    <w:rsid w:val="008900A3"/>
    <w:rsid w:val="00893713"/>
    <w:rsid w:val="008938A4"/>
    <w:rsid w:val="0089434B"/>
    <w:rsid w:val="008B11EB"/>
    <w:rsid w:val="008C1698"/>
    <w:rsid w:val="008C2359"/>
    <w:rsid w:val="008C2956"/>
    <w:rsid w:val="008C5ECB"/>
    <w:rsid w:val="008D278A"/>
    <w:rsid w:val="008D6389"/>
    <w:rsid w:val="008E0308"/>
    <w:rsid w:val="008E4A51"/>
    <w:rsid w:val="008E57E4"/>
    <w:rsid w:val="008E7D62"/>
    <w:rsid w:val="00901D14"/>
    <w:rsid w:val="009160C0"/>
    <w:rsid w:val="00920845"/>
    <w:rsid w:val="00927198"/>
    <w:rsid w:val="00933724"/>
    <w:rsid w:val="00937A8C"/>
    <w:rsid w:val="009427A5"/>
    <w:rsid w:val="009658ED"/>
    <w:rsid w:val="0097088F"/>
    <w:rsid w:val="009753AA"/>
    <w:rsid w:val="00987741"/>
    <w:rsid w:val="009A4D2F"/>
    <w:rsid w:val="009B5DF8"/>
    <w:rsid w:val="009D53D4"/>
    <w:rsid w:val="009E3BB3"/>
    <w:rsid w:val="009E4A20"/>
    <w:rsid w:val="009F216E"/>
    <w:rsid w:val="009F6017"/>
    <w:rsid w:val="009F624A"/>
    <w:rsid w:val="009F762B"/>
    <w:rsid w:val="00A0043D"/>
    <w:rsid w:val="00A06741"/>
    <w:rsid w:val="00A15C41"/>
    <w:rsid w:val="00A1766A"/>
    <w:rsid w:val="00A418A4"/>
    <w:rsid w:val="00A4299A"/>
    <w:rsid w:val="00A429E2"/>
    <w:rsid w:val="00A53112"/>
    <w:rsid w:val="00A55339"/>
    <w:rsid w:val="00A63DB1"/>
    <w:rsid w:val="00A65746"/>
    <w:rsid w:val="00A67D25"/>
    <w:rsid w:val="00A71818"/>
    <w:rsid w:val="00A74C74"/>
    <w:rsid w:val="00A75567"/>
    <w:rsid w:val="00A775DC"/>
    <w:rsid w:val="00A77DCB"/>
    <w:rsid w:val="00A87C96"/>
    <w:rsid w:val="00A91910"/>
    <w:rsid w:val="00A96468"/>
    <w:rsid w:val="00AA0368"/>
    <w:rsid w:val="00AA1BC9"/>
    <w:rsid w:val="00AA1D5E"/>
    <w:rsid w:val="00AC1D41"/>
    <w:rsid w:val="00AC5698"/>
    <w:rsid w:val="00AC6C1E"/>
    <w:rsid w:val="00AC7462"/>
    <w:rsid w:val="00AD15A4"/>
    <w:rsid w:val="00AD1B34"/>
    <w:rsid w:val="00AD6CE1"/>
    <w:rsid w:val="00AE1D53"/>
    <w:rsid w:val="00AE24B4"/>
    <w:rsid w:val="00AE6555"/>
    <w:rsid w:val="00AF28BC"/>
    <w:rsid w:val="00AF3A55"/>
    <w:rsid w:val="00B05A7B"/>
    <w:rsid w:val="00B06CAE"/>
    <w:rsid w:val="00B13977"/>
    <w:rsid w:val="00B16B7D"/>
    <w:rsid w:val="00B1703A"/>
    <w:rsid w:val="00B173A2"/>
    <w:rsid w:val="00B20FCB"/>
    <w:rsid w:val="00B33446"/>
    <w:rsid w:val="00B44E24"/>
    <w:rsid w:val="00B53D48"/>
    <w:rsid w:val="00B549BD"/>
    <w:rsid w:val="00B569F9"/>
    <w:rsid w:val="00B660A7"/>
    <w:rsid w:val="00B82ABC"/>
    <w:rsid w:val="00B901CF"/>
    <w:rsid w:val="00B94B80"/>
    <w:rsid w:val="00BA4989"/>
    <w:rsid w:val="00BA7100"/>
    <w:rsid w:val="00BC3478"/>
    <w:rsid w:val="00BE1BFF"/>
    <w:rsid w:val="00BE2AAD"/>
    <w:rsid w:val="00BE5DEC"/>
    <w:rsid w:val="00BF6577"/>
    <w:rsid w:val="00C0551D"/>
    <w:rsid w:val="00C10325"/>
    <w:rsid w:val="00C15F77"/>
    <w:rsid w:val="00C235F2"/>
    <w:rsid w:val="00C30829"/>
    <w:rsid w:val="00C318DF"/>
    <w:rsid w:val="00C338CD"/>
    <w:rsid w:val="00C52224"/>
    <w:rsid w:val="00C54596"/>
    <w:rsid w:val="00C55545"/>
    <w:rsid w:val="00C65EA5"/>
    <w:rsid w:val="00C7033A"/>
    <w:rsid w:val="00C83DC9"/>
    <w:rsid w:val="00C8428D"/>
    <w:rsid w:val="00C84D44"/>
    <w:rsid w:val="00C91ABC"/>
    <w:rsid w:val="00C92990"/>
    <w:rsid w:val="00C947EC"/>
    <w:rsid w:val="00C95B1A"/>
    <w:rsid w:val="00CA36CE"/>
    <w:rsid w:val="00CA3A81"/>
    <w:rsid w:val="00CA544A"/>
    <w:rsid w:val="00CB168F"/>
    <w:rsid w:val="00CC00DF"/>
    <w:rsid w:val="00CC3F94"/>
    <w:rsid w:val="00CC40A5"/>
    <w:rsid w:val="00CE2638"/>
    <w:rsid w:val="00CF4182"/>
    <w:rsid w:val="00D07C28"/>
    <w:rsid w:val="00D10D1A"/>
    <w:rsid w:val="00D25696"/>
    <w:rsid w:val="00D27C52"/>
    <w:rsid w:val="00D33CED"/>
    <w:rsid w:val="00D37F1D"/>
    <w:rsid w:val="00D41DF4"/>
    <w:rsid w:val="00D43144"/>
    <w:rsid w:val="00D645B5"/>
    <w:rsid w:val="00D93336"/>
    <w:rsid w:val="00DA1B5F"/>
    <w:rsid w:val="00DA2FD7"/>
    <w:rsid w:val="00DA4966"/>
    <w:rsid w:val="00DA548F"/>
    <w:rsid w:val="00DA5A93"/>
    <w:rsid w:val="00DB1A69"/>
    <w:rsid w:val="00DB448A"/>
    <w:rsid w:val="00DB7635"/>
    <w:rsid w:val="00DD3FD1"/>
    <w:rsid w:val="00DE1631"/>
    <w:rsid w:val="00DE29D1"/>
    <w:rsid w:val="00DE3E20"/>
    <w:rsid w:val="00DF1AA7"/>
    <w:rsid w:val="00DF78EE"/>
    <w:rsid w:val="00E04F7A"/>
    <w:rsid w:val="00E139AC"/>
    <w:rsid w:val="00E45A11"/>
    <w:rsid w:val="00E57728"/>
    <w:rsid w:val="00E959E8"/>
    <w:rsid w:val="00EB1AA1"/>
    <w:rsid w:val="00EB546A"/>
    <w:rsid w:val="00EB756D"/>
    <w:rsid w:val="00EE54CF"/>
    <w:rsid w:val="00EF123B"/>
    <w:rsid w:val="00EF55EC"/>
    <w:rsid w:val="00F137A3"/>
    <w:rsid w:val="00F46BF3"/>
    <w:rsid w:val="00F4709F"/>
    <w:rsid w:val="00F47E25"/>
    <w:rsid w:val="00F710ED"/>
    <w:rsid w:val="00F71BA3"/>
    <w:rsid w:val="00F74768"/>
    <w:rsid w:val="00F7660B"/>
    <w:rsid w:val="00F826D3"/>
    <w:rsid w:val="00F8511D"/>
    <w:rsid w:val="00F930A2"/>
    <w:rsid w:val="00FA488F"/>
    <w:rsid w:val="00FA5612"/>
    <w:rsid w:val="00FB51EC"/>
    <w:rsid w:val="00FB5DEA"/>
    <w:rsid w:val="00FB70BF"/>
    <w:rsid w:val="00FD2A67"/>
    <w:rsid w:val="00FE01B6"/>
    <w:rsid w:val="00FF0AA1"/>
    <w:rsid w:val="00FF0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64A6"/>
  <w15:chartTrackingRefBased/>
  <w15:docId w15:val="{B27E04AD-ACA1-4967-9211-AC8527B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1F"/>
    <w:rPr>
      <w:rFonts w:eastAsiaTheme="majorEastAsia" w:cstheme="majorBidi"/>
      <w:color w:val="272727" w:themeColor="text1" w:themeTint="D8"/>
    </w:rPr>
  </w:style>
  <w:style w:type="paragraph" w:styleId="Title">
    <w:name w:val="Title"/>
    <w:basedOn w:val="Normal"/>
    <w:next w:val="Normal"/>
    <w:link w:val="TitleChar"/>
    <w:uiPriority w:val="10"/>
    <w:qFormat/>
    <w:rsid w:val="0037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1F"/>
    <w:pPr>
      <w:spacing w:before="160"/>
      <w:jc w:val="center"/>
    </w:pPr>
    <w:rPr>
      <w:i/>
      <w:iCs/>
      <w:color w:val="404040" w:themeColor="text1" w:themeTint="BF"/>
    </w:rPr>
  </w:style>
  <w:style w:type="character" w:customStyle="1" w:styleId="QuoteChar">
    <w:name w:val="Quote Char"/>
    <w:basedOn w:val="DefaultParagraphFont"/>
    <w:link w:val="Quote"/>
    <w:uiPriority w:val="29"/>
    <w:rsid w:val="0037561F"/>
    <w:rPr>
      <w:i/>
      <w:iCs/>
      <w:color w:val="404040" w:themeColor="text1" w:themeTint="BF"/>
    </w:rPr>
  </w:style>
  <w:style w:type="paragraph" w:styleId="ListParagraph">
    <w:name w:val="List Paragraph"/>
    <w:basedOn w:val="Normal"/>
    <w:uiPriority w:val="34"/>
    <w:qFormat/>
    <w:rsid w:val="0037561F"/>
    <w:pPr>
      <w:ind w:left="720"/>
      <w:contextualSpacing/>
    </w:pPr>
  </w:style>
  <w:style w:type="character" w:styleId="IntenseEmphasis">
    <w:name w:val="Intense Emphasis"/>
    <w:basedOn w:val="DefaultParagraphFont"/>
    <w:uiPriority w:val="21"/>
    <w:qFormat/>
    <w:rsid w:val="0037561F"/>
    <w:rPr>
      <w:i/>
      <w:iCs/>
      <w:color w:val="0F4761" w:themeColor="accent1" w:themeShade="BF"/>
    </w:rPr>
  </w:style>
  <w:style w:type="paragraph" w:styleId="IntenseQuote">
    <w:name w:val="Intense Quote"/>
    <w:basedOn w:val="Normal"/>
    <w:next w:val="Normal"/>
    <w:link w:val="IntenseQuoteChar"/>
    <w:uiPriority w:val="30"/>
    <w:qFormat/>
    <w:rsid w:val="0037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1F"/>
    <w:rPr>
      <w:i/>
      <w:iCs/>
      <w:color w:val="0F4761" w:themeColor="accent1" w:themeShade="BF"/>
    </w:rPr>
  </w:style>
  <w:style w:type="character" w:styleId="IntenseReference">
    <w:name w:val="Intense Reference"/>
    <w:basedOn w:val="DefaultParagraphFont"/>
    <w:uiPriority w:val="32"/>
    <w:qFormat/>
    <w:rsid w:val="0037561F"/>
    <w:rPr>
      <w:b/>
      <w:bCs/>
      <w:smallCaps/>
      <w:color w:val="0F4761" w:themeColor="accent1" w:themeShade="BF"/>
      <w:spacing w:val="5"/>
    </w:rPr>
  </w:style>
  <w:style w:type="paragraph" w:customStyle="1" w:styleId="q-relative">
    <w:name w:val="q-relative"/>
    <w:basedOn w:val="Normal"/>
    <w:rsid w:val="00382DB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8E57E4"/>
    <w:rPr>
      <w:color w:val="467886" w:themeColor="hyperlink"/>
      <w:u w:val="single"/>
    </w:rPr>
  </w:style>
  <w:style w:type="paragraph" w:styleId="Header">
    <w:name w:val="header"/>
    <w:basedOn w:val="Normal"/>
    <w:link w:val="HeaderChar"/>
    <w:uiPriority w:val="99"/>
    <w:unhideWhenUsed/>
    <w:rsid w:val="0063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4F"/>
  </w:style>
  <w:style w:type="paragraph" w:styleId="Footer">
    <w:name w:val="footer"/>
    <w:basedOn w:val="Normal"/>
    <w:link w:val="FooterChar"/>
    <w:uiPriority w:val="99"/>
    <w:unhideWhenUsed/>
    <w:rsid w:val="0063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4F"/>
  </w:style>
  <w:style w:type="paragraph" w:styleId="Revision">
    <w:name w:val="Revision"/>
    <w:hidden/>
    <w:uiPriority w:val="99"/>
    <w:semiHidden/>
    <w:rsid w:val="00201BA6"/>
    <w:pPr>
      <w:spacing w:after="0" w:line="240" w:lineRule="auto"/>
    </w:pPr>
  </w:style>
  <w:style w:type="paragraph" w:styleId="NormalWeb">
    <w:name w:val="Normal (Web)"/>
    <w:basedOn w:val="Normal"/>
    <w:uiPriority w:val="99"/>
    <w:unhideWhenUsed/>
    <w:rsid w:val="0085002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50024"/>
    <w:rPr>
      <w:b/>
      <w:bCs/>
    </w:rPr>
  </w:style>
  <w:style w:type="character" w:customStyle="1" w:styleId="apple-converted-space">
    <w:name w:val="apple-converted-space"/>
    <w:basedOn w:val="DefaultParagraphFont"/>
    <w:rsid w:val="00850024"/>
  </w:style>
  <w:style w:type="character" w:styleId="Emphasis">
    <w:name w:val="Emphasis"/>
    <w:basedOn w:val="DefaultParagraphFont"/>
    <w:uiPriority w:val="20"/>
    <w:qFormat/>
    <w:rsid w:val="00850024"/>
    <w:rPr>
      <w:i/>
      <w:iCs/>
    </w:rPr>
  </w:style>
  <w:style w:type="character" w:styleId="CommentReference">
    <w:name w:val="annotation reference"/>
    <w:basedOn w:val="DefaultParagraphFont"/>
    <w:uiPriority w:val="99"/>
    <w:semiHidden/>
    <w:unhideWhenUsed/>
    <w:rsid w:val="000E1512"/>
    <w:rPr>
      <w:sz w:val="16"/>
      <w:szCs w:val="16"/>
    </w:rPr>
  </w:style>
  <w:style w:type="paragraph" w:styleId="CommentText">
    <w:name w:val="annotation text"/>
    <w:basedOn w:val="Normal"/>
    <w:link w:val="CommentTextChar"/>
    <w:uiPriority w:val="99"/>
    <w:unhideWhenUsed/>
    <w:rsid w:val="000E1512"/>
    <w:pPr>
      <w:spacing w:line="240" w:lineRule="auto"/>
    </w:pPr>
    <w:rPr>
      <w:sz w:val="20"/>
      <w:szCs w:val="20"/>
    </w:rPr>
  </w:style>
  <w:style w:type="character" w:customStyle="1" w:styleId="CommentTextChar">
    <w:name w:val="Comment Text Char"/>
    <w:basedOn w:val="DefaultParagraphFont"/>
    <w:link w:val="CommentText"/>
    <w:uiPriority w:val="99"/>
    <w:rsid w:val="000E1512"/>
    <w:rPr>
      <w:sz w:val="20"/>
      <w:szCs w:val="20"/>
    </w:rPr>
  </w:style>
  <w:style w:type="paragraph" w:styleId="CommentSubject">
    <w:name w:val="annotation subject"/>
    <w:basedOn w:val="CommentText"/>
    <w:next w:val="CommentText"/>
    <w:link w:val="CommentSubjectChar"/>
    <w:uiPriority w:val="99"/>
    <w:semiHidden/>
    <w:unhideWhenUsed/>
    <w:rsid w:val="000E1512"/>
    <w:rPr>
      <w:b/>
      <w:bCs/>
    </w:rPr>
  </w:style>
  <w:style w:type="character" w:customStyle="1" w:styleId="CommentSubjectChar">
    <w:name w:val="Comment Subject Char"/>
    <w:basedOn w:val="CommentTextChar"/>
    <w:link w:val="CommentSubject"/>
    <w:uiPriority w:val="99"/>
    <w:semiHidden/>
    <w:rsid w:val="000E1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4341">
      <w:bodyDiv w:val="1"/>
      <w:marLeft w:val="0"/>
      <w:marRight w:val="0"/>
      <w:marTop w:val="0"/>
      <w:marBottom w:val="0"/>
      <w:divBdr>
        <w:top w:val="none" w:sz="0" w:space="0" w:color="auto"/>
        <w:left w:val="none" w:sz="0" w:space="0" w:color="auto"/>
        <w:bottom w:val="none" w:sz="0" w:space="0" w:color="auto"/>
        <w:right w:val="none" w:sz="0" w:space="0" w:color="auto"/>
      </w:divBdr>
    </w:div>
    <w:div w:id="109058020">
      <w:bodyDiv w:val="1"/>
      <w:marLeft w:val="0"/>
      <w:marRight w:val="0"/>
      <w:marTop w:val="0"/>
      <w:marBottom w:val="0"/>
      <w:divBdr>
        <w:top w:val="none" w:sz="0" w:space="0" w:color="auto"/>
        <w:left w:val="none" w:sz="0" w:space="0" w:color="auto"/>
        <w:bottom w:val="none" w:sz="0" w:space="0" w:color="auto"/>
        <w:right w:val="none" w:sz="0" w:space="0" w:color="auto"/>
      </w:divBdr>
    </w:div>
    <w:div w:id="133958623">
      <w:bodyDiv w:val="1"/>
      <w:marLeft w:val="0"/>
      <w:marRight w:val="0"/>
      <w:marTop w:val="0"/>
      <w:marBottom w:val="0"/>
      <w:divBdr>
        <w:top w:val="none" w:sz="0" w:space="0" w:color="auto"/>
        <w:left w:val="none" w:sz="0" w:space="0" w:color="auto"/>
        <w:bottom w:val="none" w:sz="0" w:space="0" w:color="auto"/>
        <w:right w:val="none" w:sz="0" w:space="0" w:color="auto"/>
      </w:divBdr>
    </w:div>
    <w:div w:id="135266558">
      <w:bodyDiv w:val="1"/>
      <w:marLeft w:val="0"/>
      <w:marRight w:val="0"/>
      <w:marTop w:val="0"/>
      <w:marBottom w:val="0"/>
      <w:divBdr>
        <w:top w:val="none" w:sz="0" w:space="0" w:color="auto"/>
        <w:left w:val="none" w:sz="0" w:space="0" w:color="auto"/>
        <w:bottom w:val="none" w:sz="0" w:space="0" w:color="auto"/>
        <w:right w:val="none" w:sz="0" w:space="0" w:color="auto"/>
      </w:divBdr>
    </w:div>
    <w:div w:id="238909953">
      <w:bodyDiv w:val="1"/>
      <w:marLeft w:val="0"/>
      <w:marRight w:val="0"/>
      <w:marTop w:val="0"/>
      <w:marBottom w:val="0"/>
      <w:divBdr>
        <w:top w:val="none" w:sz="0" w:space="0" w:color="auto"/>
        <w:left w:val="none" w:sz="0" w:space="0" w:color="auto"/>
        <w:bottom w:val="none" w:sz="0" w:space="0" w:color="auto"/>
        <w:right w:val="none" w:sz="0" w:space="0" w:color="auto"/>
      </w:divBdr>
    </w:div>
    <w:div w:id="353464852">
      <w:bodyDiv w:val="1"/>
      <w:marLeft w:val="0"/>
      <w:marRight w:val="0"/>
      <w:marTop w:val="0"/>
      <w:marBottom w:val="0"/>
      <w:divBdr>
        <w:top w:val="none" w:sz="0" w:space="0" w:color="auto"/>
        <w:left w:val="none" w:sz="0" w:space="0" w:color="auto"/>
        <w:bottom w:val="none" w:sz="0" w:space="0" w:color="auto"/>
        <w:right w:val="none" w:sz="0" w:space="0" w:color="auto"/>
      </w:divBdr>
    </w:div>
    <w:div w:id="469905680">
      <w:bodyDiv w:val="1"/>
      <w:marLeft w:val="0"/>
      <w:marRight w:val="0"/>
      <w:marTop w:val="0"/>
      <w:marBottom w:val="0"/>
      <w:divBdr>
        <w:top w:val="none" w:sz="0" w:space="0" w:color="auto"/>
        <w:left w:val="none" w:sz="0" w:space="0" w:color="auto"/>
        <w:bottom w:val="none" w:sz="0" w:space="0" w:color="auto"/>
        <w:right w:val="none" w:sz="0" w:space="0" w:color="auto"/>
      </w:divBdr>
    </w:div>
    <w:div w:id="489181422">
      <w:bodyDiv w:val="1"/>
      <w:marLeft w:val="0"/>
      <w:marRight w:val="0"/>
      <w:marTop w:val="0"/>
      <w:marBottom w:val="0"/>
      <w:divBdr>
        <w:top w:val="none" w:sz="0" w:space="0" w:color="auto"/>
        <w:left w:val="none" w:sz="0" w:space="0" w:color="auto"/>
        <w:bottom w:val="none" w:sz="0" w:space="0" w:color="auto"/>
        <w:right w:val="none" w:sz="0" w:space="0" w:color="auto"/>
      </w:divBdr>
      <w:divsChild>
        <w:div w:id="207883648">
          <w:marLeft w:val="0"/>
          <w:marRight w:val="0"/>
          <w:marTop w:val="720"/>
          <w:marBottom w:val="0"/>
          <w:divBdr>
            <w:top w:val="none" w:sz="0" w:space="0" w:color="auto"/>
            <w:left w:val="none" w:sz="0" w:space="0" w:color="auto"/>
            <w:bottom w:val="none" w:sz="0" w:space="0" w:color="auto"/>
            <w:right w:val="none" w:sz="0" w:space="0" w:color="auto"/>
          </w:divBdr>
          <w:divsChild>
            <w:div w:id="2014650733">
              <w:marLeft w:val="0"/>
              <w:marRight w:val="0"/>
              <w:marTop w:val="0"/>
              <w:marBottom w:val="0"/>
              <w:divBdr>
                <w:top w:val="none" w:sz="0" w:space="0" w:color="auto"/>
                <w:left w:val="none" w:sz="0" w:space="0" w:color="auto"/>
                <w:bottom w:val="none" w:sz="0" w:space="0" w:color="auto"/>
                <w:right w:val="none" w:sz="0" w:space="0" w:color="auto"/>
              </w:divBdr>
              <w:divsChild>
                <w:div w:id="599877816">
                  <w:marLeft w:val="0"/>
                  <w:marRight w:val="0"/>
                  <w:marTop w:val="0"/>
                  <w:marBottom w:val="0"/>
                  <w:divBdr>
                    <w:top w:val="none" w:sz="0" w:space="0" w:color="auto"/>
                    <w:left w:val="none" w:sz="0" w:space="0" w:color="auto"/>
                    <w:bottom w:val="none" w:sz="0" w:space="0" w:color="auto"/>
                    <w:right w:val="none" w:sz="0" w:space="0" w:color="auto"/>
                  </w:divBdr>
                </w:div>
              </w:divsChild>
            </w:div>
            <w:div w:id="648872450">
              <w:marLeft w:val="960"/>
              <w:marRight w:val="0"/>
              <w:marTop w:val="0"/>
              <w:marBottom w:val="0"/>
              <w:divBdr>
                <w:top w:val="none" w:sz="0" w:space="0" w:color="auto"/>
                <w:left w:val="none" w:sz="0" w:space="0" w:color="auto"/>
                <w:bottom w:val="none" w:sz="0" w:space="0" w:color="auto"/>
                <w:right w:val="none" w:sz="0" w:space="0" w:color="auto"/>
              </w:divBdr>
              <w:divsChild>
                <w:div w:id="516817287">
                  <w:marLeft w:val="0"/>
                  <w:marRight w:val="0"/>
                  <w:marTop w:val="0"/>
                  <w:marBottom w:val="0"/>
                  <w:divBdr>
                    <w:top w:val="none" w:sz="0" w:space="0" w:color="auto"/>
                    <w:left w:val="none" w:sz="0" w:space="0" w:color="auto"/>
                    <w:bottom w:val="none" w:sz="0" w:space="0" w:color="auto"/>
                    <w:right w:val="none" w:sz="0" w:space="0" w:color="auto"/>
                  </w:divBdr>
                  <w:divsChild>
                    <w:div w:id="1377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574">
          <w:marLeft w:val="0"/>
          <w:marRight w:val="0"/>
          <w:marTop w:val="720"/>
          <w:marBottom w:val="0"/>
          <w:divBdr>
            <w:top w:val="none" w:sz="0" w:space="0" w:color="auto"/>
            <w:left w:val="none" w:sz="0" w:space="0" w:color="auto"/>
            <w:bottom w:val="none" w:sz="0" w:space="0" w:color="auto"/>
            <w:right w:val="none" w:sz="0" w:space="0" w:color="auto"/>
          </w:divBdr>
          <w:divsChild>
            <w:div w:id="936669989">
              <w:marLeft w:val="0"/>
              <w:marRight w:val="0"/>
              <w:marTop w:val="0"/>
              <w:marBottom w:val="0"/>
              <w:divBdr>
                <w:top w:val="none" w:sz="0" w:space="0" w:color="auto"/>
                <w:left w:val="none" w:sz="0" w:space="0" w:color="auto"/>
                <w:bottom w:val="none" w:sz="0" w:space="0" w:color="auto"/>
                <w:right w:val="none" w:sz="0" w:space="0" w:color="auto"/>
              </w:divBdr>
              <w:divsChild>
                <w:div w:id="1675107647">
                  <w:marLeft w:val="0"/>
                  <w:marRight w:val="240"/>
                  <w:marTop w:val="0"/>
                  <w:marBottom w:val="0"/>
                  <w:divBdr>
                    <w:top w:val="none" w:sz="0" w:space="0" w:color="auto"/>
                    <w:left w:val="none" w:sz="0" w:space="0" w:color="auto"/>
                    <w:bottom w:val="none" w:sz="0" w:space="0" w:color="auto"/>
                    <w:right w:val="none" w:sz="0" w:space="0" w:color="auto"/>
                  </w:divBdr>
                </w:div>
                <w:div w:id="417485878">
                  <w:marLeft w:val="0"/>
                  <w:marRight w:val="0"/>
                  <w:marTop w:val="0"/>
                  <w:marBottom w:val="0"/>
                  <w:divBdr>
                    <w:top w:val="none" w:sz="0" w:space="0" w:color="auto"/>
                    <w:left w:val="none" w:sz="0" w:space="0" w:color="auto"/>
                    <w:bottom w:val="none" w:sz="0" w:space="0" w:color="auto"/>
                    <w:right w:val="none" w:sz="0" w:space="0" w:color="auto"/>
                  </w:divBdr>
                </w:div>
              </w:divsChild>
            </w:div>
            <w:div w:id="832766238">
              <w:marLeft w:val="960"/>
              <w:marRight w:val="0"/>
              <w:marTop w:val="0"/>
              <w:marBottom w:val="0"/>
              <w:divBdr>
                <w:top w:val="none" w:sz="0" w:space="0" w:color="auto"/>
                <w:left w:val="none" w:sz="0" w:space="0" w:color="auto"/>
                <w:bottom w:val="none" w:sz="0" w:space="0" w:color="auto"/>
                <w:right w:val="none" w:sz="0" w:space="0" w:color="auto"/>
              </w:divBdr>
              <w:divsChild>
                <w:div w:id="641616259">
                  <w:marLeft w:val="0"/>
                  <w:marRight w:val="0"/>
                  <w:marTop w:val="0"/>
                  <w:marBottom w:val="0"/>
                  <w:divBdr>
                    <w:top w:val="none" w:sz="0" w:space="0" w:color="auto"/>
                    <w:left w:val="none" w:sz="0" w:space="0" w:color="auto"/>
                    <w:bottom w:val="none" w:sz="0" w:space="0" w:color="auto"/>
                    <w:right w:val="none" w:sz="0" w:space="0" w:color="auto"/>
                  </w:divBdr>
                  <w:divsChild>
                    <w:div w:id="1778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8361">
          <w:marLeft w:val="0"/>
          <w:marRight w:val="0"/>
          <w:marTop w:val="720"/>
          <w:marBottom w:val="0"/>
          <w:divBdr>
            <w:top w:val="none" w:sz="0" w:space="0" w:color="auto"/>
            <w:left w:val="none" w:sz="0" w:space="0" w:color="auto"/>
            <w:bottom w:val="none" w:sz="0" w:space="0" w:color="auto"/>
            <w:right w:val="none" w:sz="0" w:space="0" w:color="auto"/>
          </w:divBdr>
          <w:divsChild>
            <w:div w:id="41637990">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24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sChild>
            </w:div>
            <w:div w:id="1787193067">
              <w:marLeft w:val="960"/>
              <w:marRight w:val="0"/>
              <w:marTop w:val="0"/>
              <w:marBottom w:val="0"/>
              <w:divBdr>
                <w:top w:val="none" w:sz="0" w:space="0" w:color="auto"/>
                <w:left w:val="none" w:sz="0" w:space="0" w:color="auto"/>
                <w:bottom w:val="none" w:sz="0" w:space="0" w:color="auto"/>
                <w:right w:val="none" w:sz="0" w:space="0" w:color="auto"/>
              </w:divBdr>
              <w:divsChild>
                <w:div w:id="1834448997">
                  <w:marLeft w:val="0"/>
                  <w:marRight w:val="0"/>
                  <w:marTop w:val="0"/>
                  <w:marBottom w:val="0"/>
                  <w:divBdr>
                    <w:top w:val="none" w:sz="0" w:space="0" w:color="auto"/>
                    <w:left w:val="none" w:sz="0" w:space="0" w:color="auto"/>
                    <w:bottom w:val="none" w:sz="0" w:space="0" w:color="auto"/>
                    <w:right w:val="none" w:sz="0" w:space="0" w:color="auto"/>
                  </w:divBdr>
                  <w:divsChild>
                    <w:div w:id="17316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0535">
      <w:bodyDiv w:val="1"/>
      <w:marLeft w:val="0"/>
      <w:marRight w:val="0"/>
      <w:marTop w:val="0"/>
      <w:marBottom w:val="0"/>
      <w:divBdr>
        <w:top w:val="none" w:sz="0" w:space="0" w:color="auto"/>
        <w:left w:val="none" w:sz="0" w:space="0" w:color="auto"/>
        <w:bottom w:val="none" w:sz="0" w:space="0" w:color="auto"/>
        <w:right w:val="none" w:sz="0" w:space="0" w:color="auto"/>
      </w:divBdr>
    </w:div>
    <w:div w:id="789207115">
      <w:bodyDiv w:val="1"/>
      <w:marLeft w:val="0"/>
      <w:marRight w:val="0"/>
      <w:marTop w:val="0"/>
      <w:marBottom w:val="0"/>
      <w:divBdr>
        <w:top w:val="none" w:sz="0" w:space="0" w:color="auto"/>
        <w:left w:val="none" w:sz="0" w:space="0" w:color="auto"/>
        <w:bottom w:val="none" w:sz="0" w:space="0" w:color="auto"/>
        <w:right w:val="none" w:sz="0" w:space="0" w:color="auto"/>
      </w:divBdr>
    </w:div>
    <w:div w:id="922179704">
      <w:bodyDiv w:val="1"/>
      <w:marLeft w:val="0"/>
      <w:marRight w:val="0"/>
      <w:marTop w:val="0"/>
      <w:marBottom w:val="0"/>
      <w:divBdr>
        <w:top w:val="none" w:sz="0" w:space="0" w:color="auto"/>
        <w:left w:val="none" w:sz="0" w:space="0" w:color="auto"/>
        <w:bottom w:val="none" w:sz="0" w:space="0" w:color="auto"/>
        <w:right w:val="none" w:sz="0" w:space="0" w:color="auto"/>
      </w:divBdr>
      <w:divsChild>
        <w:div w:id="1643001807">
          <w:marLeft w:val="0"/>
          <w:marRight w:val="0"/>
          <w:marTop w:val="720"/>
          <w:marBottom w:val="0"/>
          <w:divBdr>
            <w:top w:val="none" w:sz="0" w:space="0" w:color="auto"/>
            <w:left w:val="none" w:sz="0" w:space="0" w:color="auto"/>
            <w:bottom w:val="none" w:sz="0" w:space="0" w:color="auto"/>
            <w:right w:val="none" w:sz="0" w:space="0" w:color="auto"/>
          </w:divBdr>
          <w:divsChild>
            <w:div w:id="610474255">
              <w:marLeft w:val="0"/>
              <w:marRight w:val="0"/>
              <w:marTop w:val="0"/>
              <w:marBottom w:val="0"/>
              <w:divBdr>
                <w:top w:val="none" w:sz="0" w:space="0" w:color="auto"/>
                <w:left w:val="none" w:sz="0" w:space="0" w:color="auto"/>
                <w:bottom w:val="none" w:sz="0" w:space="0" w:color="auto"/>
                <w:right w:val="none" w:sz="0" w:space="0" w:color="auto"/>
              </w:divBdr>
              <w:divsChild>
                <w:div w:id="436104244">
                  <w:marLeft w:val="0"/>
                  <w:marRight w:val="0"/>
                  <w:marTop w:val="0"/>
                  <w:marBottom w:val="0"/>
                  <w:divBdr>
                    <w:top w:val="none" w:sz="0" w:space="0" w:color="auto"/>
                    <w:left w:val="none" w:sz="0" w:space="0" w:color="auto"/>
                    <w:bottom w:val="none" w:sz="0" w:space="0" w:color="auto"/>
                    <w:right w:val="none" w:sz="0" w:space="0" w:color="auto"/>
                  </w:divBdr>
                </w:div>
              </w:divsChild>
            </w:div>
            <w:div w:id="1317614905">
              <w:marLeft w:val="960"/>
              <w:marRight w:val="0"/>
              <w:marTop w:val="0"/>
              <w:marBottom w:val="0"/>
              <w:divBdr>
                <w:top w:val="none" w:sz="0" w:space="0" w:color="auto"/>
                <w:left w:val="none" w:sz="0" w:space="0" w:color="auto"/>
                <w:bottom w:val="none" w:sz="0" w:space="0" w:color="auto"/>
                <w:right w:val="none" w:sz="0" w:space="0" w:color="auto"/>
              </w:divBdr>
              <w:divsChild>
                <w:div w:id="37171682">
                  <w:marLeft w:val="0"/>
                  <w:marRight w:val="0"/>
                  <w:marTop w:val="0"/>
                  <w:marBottom w:val="0"/>
                  <w:divBdr>
                    <w:top w:val="none" w:sz="0" w:space="0" w:color="auto"/>
                    <w:left w:val="none" w:sz="0" w:space="0" w:color="auto"/>
                    <w:bottom w:val="none" w:sz="0" w:space="0" w:color="auto"/>
                    <w:right w:val="none" w:sz="0" w:space="0" w:color="auto"/>
                  </w:divBdr>
                  <w:divsChild>
                    <w:div w:id="1541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7158">
          <w:marLeft w:val="0"/>
          <w:marRight w:val="0"/>
          <w:marTop w:val="720"/>
          <w:marBottom w:val="0"/>
          <w:divBdr>
            <w:top w:val="none" w:sz="0" w:space="0" w:color="auto"/>
            <w:left w:val="none" w:sz="0" w:space="0" w:color="auto"/>
            <w:bottom w:val="none" w:sz="0" w:space="0" w:color="auto"/>
            <w:right w:val="none" w:sz="0" w:space="0" w:color="auto"/>
          </w:divBdr>
          <w:divsChild>
            <w:div w:id="2101176190">
              <w:marLeft w:val="0"/>
              <w:marRight w:val="0"/>
              <w:marTop w:val="0"/>
              <w:marBottom w:val="0"/>
              <w:divBdr>
                <w:top w:val="none" w:sz="0" w:space="0" w:color="auto"/>
                <w:left w:val="none" w:sz="0" w:space="0" w:color="auto"/>
                <w:bottom w:val="none" w:sz="0" w:space="0" w:color="auto"/>
                <w:right w:val="none" w:sz="0" w:space="0" w:color="auto"/>
              </w:divBdr>
              <w:divsChild>
                <w:div w:id="647131235">
                  <w:marLeft w:val="0"/>
                  <w:marRight w:val="240"/>
                  <w:marTop w:val="0"/>
                  <w:marBottom w:val="0"/>
                  <w:divBdr>
                    <w:top w:val="none" w:sz="0" w:space="0" w:color="auto"/>
                    <w:left w:val="none" w:sz="0" w:space="0" w:color="auto"/>
                    <w:bottom w:val="none" w:sz="0" w:space="0" w:color="auto"/>
                    <w:right w:val="none" w:sz="0" w:space="0" w:color="auto"/>
                  </w:divBdr>
                </w:div>
                <w:div w:id="846947678">
                  <w:marLeft w:val="0"/>
                  <w:marRight w:val="0"/>
                  <w:marTop w:val="0"/>
                  <w:marBottom w:val="0"/>
                  <w:divBdr>
                    <w:top w:val="none" w:sz="0" w:space="0" w:color="auto"/>
                    <w:left w:val="none" w:sz="0" w:space="0" w:color="auto"/>
                    <w:bottom w:val="none" w:sz="0" w:space="0" w:color="auto"/>
                    <w:right w:val="none" w:sz="0" w:space="0" w:color="auto"/>
                  </w:divBdr>
                </w:div>
              </w:divsChild>
            </w:div>
            <w:div w:id="1537352355">
              <w:marLeft w:val="960"/>
              <w:marRight w:val="0"/>
              <w:marTop w:val="0"/>
              <w:marBottom w:val="0"/>
              <w:divBdr>
                <w:top w:val="none" w:sz="0" w:space="0" w:color="auto"/>
                <w:left w:val="none" w:sz="0" w:space="0" w:color="auto"/>
                <w:bottom w:val="none" w:sz="0" w:space="0" w:color="auto"/>
                <w:right w:val="none" w:sz="0" w:space="0" w:color="auto"/>
              </w:divBdr>
              <w:divsChild>
                <w:div w:id="1137257037">
                  <w:marLeft w:val="0"/>
                  <w:marRight w:val="0"/>
                  <w:marTop w:val="0"/>
                  <w:marBottom w:val="0"/>
                  <w:divBdr>
                    <w:top w:val="none" w:sz="0" w:space="0" w:color="auto"/>
                    <w:left w:val="none" w:sz="0" w:space="0" w:color="auto"/>
                    <w:bottom w:val="none" w:sz="0" w:space="0" w:color="auto"/>
                    <w:right w:val="none" w:sz="0" w:space="0" w:color="auto"/>
                  </w:divBdr>
                  <w:divsChild>
                    <w:div w:id="109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11">
          <w:marLeft w:val="0"/>
          <w:marRight w:val="0"/>
          <w:marTop w:val="720"/>
          <w:marBottom w:val="0"/>
          <w:divBdr>
            <w:top w:val="none" w:sz="0" w:space="0" w:color="auto"/>
            <w:left w:val="none" w:sz="0" w:space="0" w:color="auto"/>
            <w:bottom w:val="none" w:sz="0" w:space="0" w:color="auto"/>
            <w:right w:val="none" w:sz="0" w:space="0" w:color="auto"/>
          </w:divBdr>
          <w:divsChild>
            <w:div w:id="2010282981">
              <w:marLeft w:val="0"/>
              <w:marRight w:val="0"/>
              <w:marTop w:val="0"/>
              <w:marBottom w:val="0"/>
              <w:divBdr>
                <w:top w:val="none" w:sz="0" w:space="0" w:color="auto"/>
                <w:left w:val="none" w:sz="0" w:space="0" w:color="auto"/>
                <w:bottom w:val="none" w:sz="0" w:space="0" w:color="auto"/>
                <w:right w:val="none" w:sz="0" w:space="0" w:color="auto"/>
              </w:divBdr>
              <w:divsChild>
                <w:div w:id="1432434369">
                  <w:marLeft w:val="0"/>
                  <w:marRight w:val="240"/>
                  <w:marTop w:val="0"/>
                  <w:marBottom w:val="0"/>
                  <w:divBdr>
                    <w:top w:val="none" w:sz="0" w:space="0" w:color="auto"/>
                    <w:left w:val="none" w:sz="0" w:space="0" w:color="auto"/>
                    <w:bottom w:val="none" w:sz="0" w:space="0" w:color="auto"/>
                    <w:right w:val="none" w:sz="0" w:space="0" w:color="auto"/>
                  </w:divBdr>
                </w:div>
                <w:div w:id="633143940">
                  <w:marLeft w:val="0"/>
                  <w:marRight w:val="0"/>
                  <w:marTop w:val="0"/>
                  <w:marBottom w:val="0"/>
                  <w:divBdr>
                    <w:top w:val="none" w:sz="0" w:space="0" w:color="auto"/>
                    <w:left w:val="none" w:sz="0" w:space="0" w:color="auto"/>
                    <w:bottom w:val="none" w:sz="0" w:space="0" w:color="auto"/>
                    <w:right w:val="none" w:sz="0" w:space="0" w:color="auto"/>
                  </w:divBdr>
                </w:div>
              </w:divsChild>
            </w:div>
            <w:div w:id="976910782">
              <w:marLeft w:val="960"/>
              <w:marRight w:val="0"/>
              <w:marTop w:val="0"/>
              <w:marBottom w:val="0"/>
              <w:divBdr>
                <w:top w:val="none" w:sz="0" w:space="0" w:color="auto"/>
                <w:left w:val="none" w:sz="0" w:space="0" w:color="auto"/>
                <w:bottom w:val="none" w:sz="0" w:space="0" w:color="auto"/>
                <w:right w:val="none" w:sz="0" w:space="0" w:color="auto"/>
              </w:divBdr>
              <w:divsChild>
                <w:div w:id="321592053">
                  <w:marLeft w:val="0"/>
                  <w:marRight w:val="0"/>
                  <w:marTop w:val="0"/>
                  <w:marBottom w:val="0"/>
                  <w:divBdr>
                    <w:top w:val="none" w:sz="0" w:space="0" w:color="auto"/>
                    <w:left w:val="none" w:sz="0" w:space="0" w:color="auto"/>
                    <w:bottom w:val="none" w:sz="0" w:space="0" w:color="auto"/>
                    <w:right w:val="none" w:sz="0" w:space="0" w:color="auto"/>
                  </w:divBdr>
                  <w:divsChild>
                    <w:div w:id="980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4981">
      <w:bodyDiv w:val="1"/>
      <w:marLeft w:val="0"/>
      <w:marRight w:val="0"/>
      <w:marTop w:val="0"/>
      <w:marBottom w:val="0"/>
      <w:divBdr>
        <w:top w:val="none" w:sz="0" w:space="0" w:color="auto"/>
        <w:left w:val="none" w:sz="0" w:space="0" w:color="auto"/>
        <w:bottom w:val="none" w:sz="0" w:space="0" w:color="auto"/>
        <w:right w:val="none" w:sz="0" w:space="0" w:color="auto"/>
      </w:divBdr>
    </w:div>
    <w:div w:id="999311004">
      <w:bodyDiv w:val="1"/>
      <w:marLeft w:val="0"/>
      <w:marRight w:val="0"/>
      <w:marTop w:val="0"/>
      <w:marBottom w:val="0"/>
      <w:divBdr>
        <w:top w:val="none" w:sz="0" w:space="0" w:color="auto"/>
        <w:left w:val="none" w:sz="0" w:space="0" w:color="auto"/>
        <w:bottom w:val="none" w:sz="0" w:space="0" w:color="auto"/>
        <w:right w:val="none" w:sz="0" w:space="0" w:color="auto"/>
      </w:divBdr>
    </w:div>
    <w:div w:id="1056707907">
      <w:bodyDiv w:val="1"/>
      <w:marLeft w:val="0"/>
      <w:marRight w:val="0"/>
      <w:marTop w:val="0"/>
      <w:marBottom w:val="0"/>
      <w:divBdr>
        <w:top w:val="none" w:sz="0" w:space="0" w:color="auto"/>
        <w:left w:val="none" w:sz="0" w:space="0" w:color="auto"/>
        <w:bottom w:val="none" w:sz="0" w:space="0" w:color="auto"/>
        <w:right w:val="none" w:sz="0" w:space="0" w:color="auto"/>
      </w:divBdr>
    </w:div>
    <w:div w:id="1267615115">
      <w:bodyDiv w:val="1"/>
      <w:marLeft w:val="0"/>
      <w:marRight w:val="0"/>
      <w:marTop w:val="0"/>
      <w:marBottom w:val="0"/>
      <w:divBdr>
        <w:top w:val="none" w:sz="0" w:space="0" w:color="auto"/>
        <w:left w:val="none" w:sz="0" w:space="0" w:color="auto"/>
        <w:bottom w:val="none" w:sz="0" w:space="0" w:color="auto"/>
        <w:right w:val="none" w:sz="0" w:space="0" w:color="auto"/>
      </w:divBdr>
    </w:div>
    <w:div w:id="1268580395">
      <w:bodyDiv w:val="1"/>
      <w:marLeft w:val="0"/>
      <w:marRight w:val="0"/>
      <w:marTop w:val="0"/>
      <w:marBottom w:val="0"/>
      <w:divBdr>
        <w:top w:val="none" w:sz="0" w:space="0" w:color="auto"/>
        <w:left w:val="none" w:sz="0" w:space="0" w:color="auto"/>
        <w:bottom w:val="none" w:sz="0" w:space="0" w:color="auto"/>
        <w:right w:val="none" w:sz="0" w:space="0" w:color="auto"/>
      </w:divBdr>
    </w:div>
    <w:div w:id="1284726492">
      <w:bodyDiv w:val="1"/>
      <w:marLeft w:val="0"/>
      <w:marRight w:val="0"/>
      <w:marTop w:val="0"/>
      <w:marBottom w:val="0"/>
      <w:divBdr>
        <w:top w:val="none" w:sz="0" w:space="0" w:color="auto"/>
        <w:left w:val="none" w:sz="0" w:space="0" w:color="auto"/>
        <w:bottom w:val="none" w:sz="0" w:space="0" w:color="auto"/>
        <w:right w:val="none" w:sz="0" w:space="0" w:color="auto"/>
      </w:divBdr>
    </w:div>
    <w:div w:id="1602372469">
      <w:bodyDiv w:val="1"/>
      <w:marLeft w:val="0"/>
      <w:marRight w:val="0"/>
      <w:marTop w:val="0"/>
      <w:marBottom w:val="0"/>
      <w:divBdr>
        <w:top w:val="none" w:sz="0" w:space="0" w:color="auto"/>
        <w:left w:val="none" w:sz="0" w:space="0" w:color="auto"/>
        <w:bottom w:val="none" w:sz="0" w:space="0" w:color="auto"/>
        <w:right w:val="none" w:sz="0" w:space="0" w:color="auto"/>
      </w:divBdr>
    </w:div>
    <w:div w:id="1710956696">
      <w:bodyDiv w:val="1"/>
      <w:marLeft w:val="0"/>
      <w:marRight w:val="0"/>
      <w:marTop w:val="0"/>
      <w:marBottom w:val="0"/>
      <w:divBdr>
        <w:top w:val="none" w:sz="0" w:space="0" w:color="auto"/>
        <w:left w:val="none" w:sz="0" w:space="0" w:color="auto"/>
        <w:bottom w:val="none" w:sz="0" w:space="0" w:color="auto"/>
        <w:right w:val="none" w:sz="0" w:space="0" w:color="auto"/>
      </w:divBdr>
    </w:div>
    <w:div w:id="1767388150">
      <w:bodyDiv w:val="1"/>
      <w:marLeft w:val="0"/>
      <w:marRight w:val="0"/>
      <w:marTop w:val="0"/>
      <w:marBottom w:val="0"/>
      <w:divBdr>
        <w:top w:val="none" w:sz="0" w:space="0" w:color="auto"/>
        <w:left w:val="none" w:sz="0" w:space="0" w:color="auto"/>
        <w:bottom w:val="none" w:sz="0" w:space="0" w:color="auto"/>
        <w:right w:val="none" w:sz="0" w:space="0" w:color="auto"/>
      </w:divBdr>
    </w:div>
    <w:div w:id="1825779096">
      <w:bodyDiv w:val="1"/>
      <w:marLeft w:val="0"/>
      <w:marRight w:val="0"/>
      <w:marTop w:val="0"/>
      <w:marBottom w:val="0"/>
      <w:divBdr>
        <w:top w:val="none" w:sz="0" w:space="0" w:color="auto"/>
        <w:left w:val="none" w:sz="0" w:space="0" w:color="auto"/>
        <w:bottom w:val="none" w:sz="0" w:space="0" w:color="auto"/>
        <w:right w:val="none" w:sz="0" w:space="0" w:color="auto"/>
      </w:divBdr>
    </w:div>
    <w:div w:id="19323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ea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8501D-3EDF-184C-A5CE-BB36DC88BD0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3</Pages>
  <Words>1120</Words>
  <Characters>6266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Matsane</dc:creator>
  <cp:keywords/>
  <dc:description/>
  <cp:lastModifiedBy>Keisha Stuart</cp:lastModifiedBy>
  <cp:revision>3</cp:revision>
  <dcterms:created xsi:type="dcterms:W3CDTF">2025-09-02T07:11:00Z</dcterms:created>
  <dcterms:modified xsi:type="dcterms:W3CDTF">2025-09-02T10:28:00Z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documentId_2749</vt:lpwstr>
  </property>
  <property fmtid="{D5CDD505-2E9C-101B-9397-08002B2CF9AE}" pid="3" name="grammarly_documentContext">
    <vt:lpwstr>{"goals":[],"domain":"general","emotions":[],"dialect":"british"}</vt:lpwstr>
  </property>
</Properties>
</file>